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281" w:rsidRDefault="00101281" w:rsidP="00470EF3">
      <w:pPr>
        <w:spacing w:after="200" w:line="276" w:lineRule="auto"/>
        <w:jc w:val="center"/>
        <w:rPr>
          <w:sz w:val="40"/>
          <w:szCs w:val="40"/>
        </w:rPr>
      </w:pPr>
      <w:r w:rsidRPr="00470EF3">
        <w:rPr>
          <w:sz w:val="40"/>
          <w:szCs w:val="40"/>
        </w:rPr>
        <w:t>Brunswick Community Sports Club submission</w:t>
      </w:r>
    </w:p>
    <w:p w:rsidR="0012250B" w:rsidRDefault="0012250B" w:rsidP="0012250B">
      <w:pPr>
        <w:spacing w:after="200" w:line="276" w:lineRule="auto"/>
        <w:jc w:val="center"/>
      </w:pPr>
      <w:r>
        <w:t>Moreland City Council - draft advertising provisions</w:t>
      </w:r>
    </w:p>
    <w:p w:rsidR="00470EF3" w:rsidRPr="00470EF3" w:rsidRDefault="00470EF3" w:rsidP="00470EF3">
      <w:pPr>
        <w:spacing w:after="200" w:line="276" w:lineRule="auto"/>
        <w:jc w:val="center"/>
        <w:rPr>
          <w:sz w:val="40"/>
          <w:szCs w:val="40"/>
        </w:rPr>
      </w:pPr>
    </w:p>
    <w:p w:rsidR="00101281" w:rsidRDefault="00101281" w:rsidP="008B665F">
      <w:pPr>
        <w:spacing w:after="200" w:line="276" w:lineRule="auto"/>
        <w:jc w:val="center"/>
      </w:pPr>
      <w:r>
        <w:rPr>
          <w:noProof/>
          <w:color w:val="0000FF"/>
          <w:lang w:eastAsia="en-AU"/>
        </w:rPr>
        <w:drawing>
          <wp:inline distT="0" distB="0" distL="0" distR="0">
            <wp:extent cx="4997450" cy="3742690"/>
            <wp:effectExtent l="0" t="0" r="0" b="0"/>
            <wp:docPr id="1" name="Picture 1" descr="http://scoreboardpressure.files.wordpress.com/2014/03/brunswick1.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oreboardpressure.files.wordpress.com/2014/03/brunswick1.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97450" cy="3742690"/>
                    </a:xfrm>
                    <a:prstGeom prst="rect">
                      <a:avLst/>
                    </a:prstGeom>
                    <a:noFill/>
                    <a:ln>
                      <a:noFill/>
                    </a:ln>
                  </pic:spPr>
                </pic:pic>
              </a:graphicData>
            </a:graphic>
          </wp:inline>
        </w:drawing>
      </w:r>
    </w:p>
    <w:p w:rsidR="00101281" w:rsidRPr="0012250B" w:rsidRDefault="0012250B" w:rsidP="0012250B">
      <w:pPr>
        <w:spacing w:after="200" w:line="276" w:lineRule="auto"/>
        <w:jc w:val="center"/>
        <w:rPr>
          <w:i/>
        </w:rPr>
      </w:pPr>
      <w:r w:rsidRPr="0012250B">
        <w:rPr>
          <w:i/>
          <w:sz w:val="20"/>
          <w:szCs w:val="20"/>
          <w:lang w:val="en-US"/>
        </w:rPr>
        <w:t>Sunday 18 April 1976</w:t>
      </w:r>
      <w:r w:rsidRPr="0012250B">
        <w:rPr>
          <w:i/>
          <w:sz w:val="20"/>
          <w:szCs w:val="20"/>
          <w:lang w:val="en-US"/>
        </w:rPr>
        <w:t xml:space="preserve"> - </w:t>
      </w:r>
      <w:r w:rsidRPr="0012250B">
        <w:rPr>
          <w:i/>
          <w:sz w:val="20"/>
          <w:szCs w:val="20"/>
          <w:lang w:val="en-US"/>
        </w:rPr>
        <w:t xml:space="preserve">opening round VFA match between Brunswick and </w:t>
      </w:r>
      <w:r w:rsidR="00FF4E19" w:rsidRPr="0012250B">
        <w:rPr>
          <w:i/>
          <w:sz w:val="20"/>
          <w:szCs w:val="20"/>
          <w:lang w:val="en-US"/>
        </w:rPr>
        <w:t>Coburg at</w:t>
      </w:r>
      <w:r w:rsidRPr="0012250B">
        <w:rPr>
          <w:i/>
          <w:sz w:val="20"/>
          <w:szCs w:val="20"/>
          <w:lang w:val="en-US"/>
        </w:rPr>
        <w:t xml:space="preserve"> Gillon Oval</w:t>
      </w:r>
    </w:p>
    <w:p w:rsidR="0028089A" w:rsidRPr="00101281" w:rsidRDefault="0028089A" w:rsidP="0028089A">
      <w:pPr>
        <w:autoSpaceDE w:val="0"/>
        <w:autoSpaceDN w:val="0"/>
        <w:adjustRightInd w:val="0"/>
      </w:pPr>
    </w:p>
    <w:p w:rsidR="008B665F" w:rsidRDefault="008B665F">
      <w:pPr>
        <w:spacing w:after="200" w:line="276" w:lineRule="auto"/>
      </w:pPr>
      <w:r>
        <w:br w:type="page"/>
      </w:r>
    </w:p>
    <w:p w:rsidR="0028089A" w:rsidRPr="00312FAC" w:rsidRDefault="00E21D48" w:rsidP="00312FAC">
      <w:pPr>
        <w:pStyle w:val="Heading1"/>
      </w:pPr>
      <w:r w:rsidRPr="00312FAC">
        <w:lastRenderedPageBreak/>
        <w:t>Submission</w:t>
      </w:r>
      <w:r w:rsidR="00876F34" w:rsidRPr="00312FAC">
        <w:t xml:space="preserve"> </w:t>
      </w:r>
    </w:p>
    <w:p w:rsidR="0028089A" w:rsidRPr="00101281" w:rsidRDefault="0028089A" w:rsidP="0028089A">
      <w:pPr>
        <w:autoSpaceDE w:val="0"/>
        <w:autoSpaceDN w:val="0"/>
        <w:adjustRightInd w:val="0"/>
      </w:pPr>
    </w:p>
    <w:p w:rsidR="0028089A" w:rsidRDefault="0028089A" w:rsidP="00312FAC">
      <w:pPr>
        <w:pStyle w:val="ListParagraph"/>
        <w:numPr>
          <w:ilvl w:val="0"/>
          <w:numId w:val="6"/>
        </w:numPr>
        <w:autoSpaceDE w:val="0"/>
        <w:autoSpaceDN w:val="0"/>
        <w:adjustRightInd w:val="0"/>
      </w:pPr>
      <w:r w:rsidRPr="00101281">
        <w:t xml:space="preserve">The </w:t>
      </w:r>
      <w:r w:rsidR="00101281" w:rsidRPr="00101281">
        <w:t>provisions</w:t>
      </w:r>
      <w:r w:rsidRPr="00101281">
        <w:t xml:space="preserve"> of </w:t>
      </w:r>
      <w:r w:rsidR="008B665F">
        <w:t xml:space="preserve">clause </w:t>
      </w:r>
      <w:r w:rsidRPr="00101281">
        <w:t xml:space="preserve">52.05 </w:t>
      </w:r>
      <w:r w:rsidR="008B665F">
        <w:t xml:space="preserve">Advertising Signs of municipal planning scheme across Victoria </w:t>
      </w:r>
      <w:r w:rsidRPr="00101281">
        <w:t>only became law under the Victoria Planning Provisions</w:t>
      </w:r>
      <w:r w:rsidR="00DC3006">
        <w:t xml:space="preserve"> (VPP’s) </w:t>
      </w:r>
      <w:r w:rsidRPr="00101281">
        <w:t xml:space="preserve">in </w:t>
      </w:r>
      <w:r w:rsidR="00101281" w:rsidRPr="00101281">
        <w:t>late</w:t>
      </w:r>
      <w:r w:rsidRPr="00101281">
        <w:t xml:space="preserve"> 199</w:t>
      </w:r>
      <w:r w:rsidR="000B23F3">
        <w:t>7</w:t>
      </w:r>
      <w:r w:rsidRPr="00101281">
        <w:t xml:space="preserve"> after local government amalgamation.</w:t>
      </w:r>
    </w:p>
    <w:p w:rsidR="00101281" w:rsidRDefault="00101281" w:rsidP="00312FAC">
      <w:pPr>
        <w:autoSpaceDE w:val="0"/>
        <w:autoSpaceDN w:val="0"/>
        <w:adjustRightInd w:val="0"/>
        <w:ind w:left="360"/>
      </w:pPr>
    </w:p>
    <w:p w:rsidR="0028089A" w:rsidRDefault="00850942" w:rsidP="00312FAC">
      <w:pPr>
        <w:pStyle w:val="ListParagraph"/>
        <w:numPr>
          <w:ilvl w:val="0"/>
          <w:numId w:val="6"/>
        </w:numPr>
        <w:autoSpaceDE w:val="0"/>
        <w:autoSpaceDN w:val="0"/>
        <w:adjustRightInd w:val="0"/>
      </w:pPr>
      <w:r>
        <w:t xml:space="preserve">It is unknown whether </w:t>
      </w:r>
      <w:r w:rsidR="00876F34">
        <w:t>l</w:t>
      </w:r>
      <w:r w:rsidR="008C27B0" w:rsidRPr="00101281">
        <w:t xml:space="preserve">ocal </w:t>
      </w:r>
      <w:r w:rsidR="00876F34">
        <w:t>g</w:t>
      </w:r>
      <w:r w:rsidR="00101281" w:rsidRPr="00101281">
        <w:t>overnment</w:t>
      </w:r>
      <w:r>
        <w:rPr>
          <w:rStyle w:val="FootnoteReference"/>
        </w:rPr>
        <w:footnoteReference w:id="1"/>
      </w:r>
      <w:r w:rsidR="008C27B0" w:rsidRPr="00101281">
        <w:t xml:space="preserve"> </w:t>
      </w:r>
      <w:r>
        <w:t xml:space="preserve">chose to </w:t>
      </w:r>
      <w:r w:rsidR="008C27B0" w:rsidRPr="00101281">
        <w:t xml:space="preserve">exercise control over advertising signs within sporting and recreation facilities </w:t>
      </w:r>
      <w:r w:rsidR="00101281" w:rsidRPr="00101281">
        <w:t>up</w:t>
      </w:r>
      <w:r w:rsidR="008C27B0" w:rsidRPr="00101281">
        <w:t xml:space="preserve"> until this point of time, which explains the reason </w:t>
      </w:r>
      <w:r w:rsidR="00101281" w:rsidRPr="00101281">
        <w:t>why</w:t>
      </w:r>
      <w:r w:rsidR="008C27B0" w:rsidRPr="00101281">
        <w:t xml:space="preserve"> many of the </w:t>
      </w:r>
      <w:r w:rsidR="00101281" w:rsidRPr="00101281">
        <w:t>sporting</w:t>
      </w:r>
      <w:r w:rsidR="008C27B0" w:rsidRPr="00101281">
        <w:t xml:space="preserve"> </w:t>
      </w:r>
      <w:r w:rsidR="00101281" w:rsidRPr="00101281">
        <w:t>grounds</w:t>
      </w:r>
      <w:r w:rsidR="008C27B0" w:rsidRPr="00101281">
        <w:t xml:space="preserve"> had sponsor signage located around the inside of sport fields, arena</w:t>
      </w:r>
      <w:r w:rsidR="00C96396">
        <w:t>s,</w:t>
      </w:r>
      <w:r w:rsidR="008C27B0" w:rsidRPr="00101281">
        <w:t xml:space="preserve"> typically affixed to the </w:t>
      </w:r>
      <w:r w:rsidR="00101281" w:rsidRPr="00101281">
        <w:t>fence</w:t>
      </w:r>
      <w:r w:rsidR="00101281">
        <w:t xml:space="preserve"> </w:t>
      </w:r>
      <w:r>
        <w:t>(facing inwards)</w:t>
      </w:r>
      <w:r>
        <w:t>,</w:t>
      </w:r>
      <w:r w:rsidR="00101281">
        <w:t xml:space="preserve"> scoreboards</w:t>
      </w:r>
      <w:r>
        <w:t xml:space="preserve"> and other buildings</w:t>
      </w:r>
      <w:r w:rsidR="00101281">
        <w:t>.</w:t>
      </w:r>
    </w:p>
    <w:p w:rsidR="0012250B" w:rsidRDefault="0012250B" w:rsidP="00312FAC">
      <w:pPr>
        <w:pStyle w:val="ListParagraph"/>
      </w:pPr>
    </w:p>
    <w:p w:rsidR="0012250B" w:rsidRPr="00101281" w:rsidRDefault="0012250B" w:rsidP="00312FAC">
      <w:pPr>
        <w:pStyle w:val="ListParagraph"/>
        <w:numPr>
          <w:ilvl w:val="0"/>
          <w:numId w:val="6"/>
        </w:numPr>
        <w:autoSpaceDE w:val="0"/>
        <w:autoSpaceDN w:val="0"/>
        <w:adjustRightInd w:val="0"/>
      </w:pPr>
      <w:r>
        <w:t xml:space="preserve">Advertising signage </w:t>
      </w:r>
      <w:r w:rsidR="00850942">
        <w:t xml:space="preserve">has been </w:t>
      </w:r>
      <w:r>
        <w:t xml:space="preserve">part of the </w:t>
      </w:r>
      <w:r w:rsidR="00850942">
        <w:t xml:space="preserve">Australian </w:t>
      </w:r>
      <w:r>
        <w:t xml:space="preserve">football, cricket landscape and indeed part of the aesthetic environment </w:t>
      </w:r>
      <w:r w:rsidR="00312FAC">
        <w:t xml:space="preserve">of sporting fields </w:t>
      </w:r>
      <w:r>
        <w:t>for over 100 years.</w:t>
      </w:r>
    </w:p>
    <w:p w:rsidR="008C27B0" w:rsidRPr="00101281" w:rsidRDefault="008C27B0" w:rsidP="00312FAC">
      <w:pPr>
        <w:autoSpaceDE w:val="0"/>
        <w:autoSpaceDN w:val="0"/>
        <w:adjustRightInd w:val="0"/>
      </w:pPr>
    </w:p>
    <w:p w:rsidR="00556A72" w:rsidRDefault="008C27B0" w:rsidP="00312FAC">
      <w:pPr>
        <w:pStyle w:val="ListParagraph"/>
        <w:numPr>
          <w:ilvl w:val="0"/>
          <w:numId w:val="6"/>
        </w:numPr>
        <w:autoSpaceDE w:val="0"/>
        <w:autoSpaceDN w:val="0"/>
        <w:adjustRightInd w:val="0"/>
      </w:pPr>
      <w:r w:rsidRPr="00101281">
        <w:t>The use of sporting and recrea</w:t>
      </w:r>
      <w:r w:rsidR="00DC3006">
        <w:t>tion facilities for recreation/</w:t>
      </w:r>
      <w:r w:rsidRPr="00101281">
        <w:t xml:space="preserve">sport </w:t>
      </w:r>
      <w:r w:rsidR="00101281" w:rsidRPr="00101281">
        <w:t>etc.</w:t>
      </w:r>
      <w:r w:rsidRPr="00101281">
        <w:t xml:space="preserve"> does not require a planning permit, while the ancillary functions of providing food and drink, </w:t>
      </w:r>
      <w:r w:rsidR="000B23F3">
        <w:t xml:space="preserve">car parking, social clubrooms </w:t>
      </w:r>
      <w:r w:rsidRPr="00101281">
        <w:t xml:space="preserve">and sponsors signage over many decades, means that these </w:t>
      </w:r>
      <w:r w:rsidR="00312FAC">
        <w:t xml:space="preserve">facilities </w:t>
      </w:r>
      <w:r w:rsidRPr="00101281">
        <w:t xml:space="preserve">have </w:t>
      </w:r>
      <w:r w:rsidR="00101281" w:rsidRPr="00101281">
        <w:t>existing</w:t>
      </w:r>
      <w:r w:rsidRPr="00101281">
        <w:t xml:space="preserve"> use rights.</w:t>
      </w:r>
      <w:r w:rsidR="00101281">
        <w:t xml:space="preserve"> </w:t>
      </w:r>
    </w:p>
    <w:p w:rsidR="00556A72" w:rsidRDefault="00556A72" w:rsidP="00312FAC">
      <w:pPr>
        <w:pStyle w:val="ListParagraph"/>
      </w:pPr>
    </w:p>
    <w:p w:rsidR="008C27B0" w:rsidRPr="00101281" w:rsidRDefault="00101281" w:rsidP="00312FAC">
      <w:pPr>
        <w:pStyle w:val="ListParagraph"/>
        <w:numPr>
          <w:ilvl w:val="0"/>
          <w:numId w:val="6"/>
        </w:numPr>
        <w:autoSpaceDE w:val="0"/>
        <w:autoSpaceDN w:val="0"/>
        <w:adjustRightInd w:val="0"/>
      </w:pPr>
      <w:r>
        <w:t xml:space="preserve">This also applies to </w:t>
      </w:r>
      <w:r w:rsidR="00DC3006">
        <w:t xml:space="preserve">use of </w:t>
      </w:r>
      <w:r>
        <w:t xml:space="preserve">land </w:t>
      </w:r>
      <w:r w:rsidR="00DC3006">
        <w:t xml:space="preserve">or building </w:t>
      </w:r>
      <w:r>
        <w:t xml:space="preserve">for a sign, as </w:t>
      </w:r>
      <w:r w:rsidR="00850942">
        <w:t xml:space="preserve">signs are defined </w:t>
      </w:r>
      <w:r>
        <w:t xml:space="preserve">as a </w:t>
      </w:r>
      <w:r w:rsidR="00850942">
        <w:t>“</w:t>
      </w:r>
      <w:r>
        <w:t>land use</w:t>
      </w:r>
      <w:r w:rsidR="00850942">
        <w:t>”</w:t>
      </w:r>
      <w:r>
        <w:t xml:space="preserve">, </w:t>
      </w:r>
      <w:r w:rsidR="00850942">
        <w:t xml:space="preserve">with various signs defined </w:t>
      </w:r>
      <w:r>
        <w:t>under clause 52.05</w:t>
      </w:r>
      <w:r w:rsidR="00DC3006">
        <w:t>.</w:t>
      </w:r>
    </w:p>
    <w:p w:rsidR="008C27B0" w:rsidRDefault="008C27B0" w:rsidP="00E21D48">
      <w:pPr>
        <w:autoSpaceDE w:val="0"/>
        <w:autoSpaceDN w:val="0"/>
        <w:adjustRightInd w:val="0"/>
      </w:pPr>
    </w:p>
    <w:p w:rsidR="00C96396" w:rsidRPr="00C96396" w:rsidRDefault="00312FAC" w:rsidP="00312FAC">
      <w:pPr>
        <w:pStyle w:val="Heading2"/>
      </w:pPr>
      <w:r>
        <w:t>1.2</w:t>
      </w:r>
      <w:r>
        <w:tab/>
      </w:r>
      <w:r w:rsidR="00C96396" w:rsidRPr="00C96396">
        <w:t>E</w:t>
      </w:r>
      <w:r w:rsidRPr="00C96396">
        <w:t>xisting use rights</w:t>
      </w:r>
    </w:p>
    <w:p w:rsidR="00C96396" w:rsidRPr="00101281" w:rsidRDefault="00C96396" w:rsidP="00E21D48">
      <w:pPr>
        <w:autoSpaceDE w:val="0"/>
        <w:autoSpaceDN w:val="0"/>
        <w:adjustRightInd w:val="0"/>
      </w:pPr>
    </w:p>
    <w:p w:rsidR="008C27B0" w:rsidRPr="00101281" w:rsidRDefault="008C27B0" w:rsidP="00312FAC">
      <w:pPr>
        <w:pStyle w:val="ListParagraph"/>
        <w:numPr>
          <w:ilvl w:val="0"/>
          <w:numId w:val="6"/>
        </w:numPr>
        <w:autoSpaceDE w:val="0"/>
        <w:autoSpaceDN w:val="0"/>
        <w:adjustRightInd w:val="0"/>
      </w:pPr>
      <w:r w:rsidRPr="00101281">
        <w:t xml:space="preserve">All planning schemes in Victoria have </w:t>
      </w:r>
      <w:r w:rsidR="00101281" w:rsidRPr="00101281">
        <w:t>existing</w:t>
      </w:r>
      <w:r w:rsidRPr="00101281">
        <w:t xml:space="preserve"> use right provisions, which are identified at clause 63.01.</w:t>
      </w:r>
    </w:p>
    <w:p w:rsidR="008C27B0" w:rsidRPr="00101281" w:rsidRDefault="008C27B0" w:rsidP="0028089A">
      <w:pPr>
        <w:autoSpaceDE w:val="0"/>
        <w:autoSpaceDN w:val="0"/>
        <w:adjustRightInd w:val="0"/>
      </w:pPr>
    </w:p>
    <w:p w:rsidR="008C27B0" w:rsidRPr="000D4151" w:rsidRDefault="008C27B0" w:rsidP="00E21D48">
      <w:pPr>
        <w:autoSpaceDE w:val="0"/>
        <w:autoSpaceDN w:val="0"/>
        <w:adjustRightInd w:val="0"/>
        <w:ind w:left="360"/>
        <w:rPr>
          <w:b/>
          <w:bCs/>
          <w:i/>
        </w:rPr>
      </w:pPr>
      <w:r w:rsidRPr="000D4151">
        <w:rPr>
          <w:b/>
          <w:bCs/>
          <w:i/>
        </w:rPr>
        <w:t>Extent of existing use rights</w:t>
      </w:r>
    </w:p>
    <w:p w:rsidR="008C27B0" w:rsidRPr="000D4151" w:rsidRDefault="008C27B0" w:rsidP="00E21D48">
      <w:pPr>
        <w:autoSpaceDE w:val="0"/>
        <w:autoSpaceDN w:val="0"/>
        <w:adjustRightInd w:val="0"/>
        <w:ind w:left="360"/>
        <w:rPr>
          <w:i/>
        </w:rPr>
      </w:pPr>
      <w:r w:rsidRPr="000D4151">
        <w:rPr>
          <w:i/>
        </w:rPr>
        <w:t>An existing use right is established in relation to use of land under this scheme if any of the</w:t>
      </w:r>
      <w:r w:rsidR="00101281" w:rsidRPr="000D4151">
        <w:rPr>
          <w:i/>
        </w:rPr>
        <w:t xml:space="preserve"> </w:t>
      </w:r>
      <w:r w:rsidRPr="000D4151">
        <w:rPr>
          <w:i/>
        </w:rPr>
        <w:t>following apply:</w:t>
      </w:r>
    </w:p>
    <w:p w:rsidR="008C27B0" w:rsidRPr="000D4151" w:rsidRDefault="008C27B0" w:rsidP="00E21D48">
      <w:pPr>
        <w:pStyle w:val="ListParagraph"/>
        <w:numPr>
          <w:ilvl w:val="0"/>
          <w:numId w:val="2"/>
        </w:numPr>
        <w:autoSpaceDE w:val="0"/>
        <w:autoSpaceDN w:val="0"/>
        <w:adjustRightInd w:val="0"/>
        <w:ind w:left="720"/>
        <w:rPr>
          <w:i/>
          <w:highlight w:val="yellow"/>
        </w:rPr>
      </w:pPr>
      <w:r w:rsidRPr="000D4151">
        <w:rPr>
          <w:i/>
          <w:highlight w:val="yellow"/>
        </w:rPr>
        <w:t>The use was lawfully carried out immediately before the approval date.</w:t>
      </w:r>
    </w:p>
    <w:p w:rsidR="008C27B0" w:rsidRPr="000D4151" w:rsidRDefault="008C27B0" w:rsidP="00E21D48">
      <w:pPr>
        <w:pStyle w:val="ListParagraph"/>
        <w:numPr>
          <w:ilvl w:val="0"/>
          <w:numId w:val="2"/>
        </w:numPr>
        <w:autoSpaceDE w:val="0"/>
        <w:autoSpaceDN w:val="0"/>
        <w:adjustRightInd w:val="0"/>
        <w:ind w:left="720"/>
        <w:rPr>
          <w:i/>
        </w:rPr>
      </w:pPr>
      <w:r w:rsidRPr="000D4151">
        <w:rPr>
          <w:i/>
        </w:rPr>
        <w:t>A permit for the use had been granted immediately before the approval date and the use commences before the permit expires.</w:t>
      </w:r>
    </w:p>
    <w:p w:rsidR="008C27B0" w:rsidRPr="000D4151" w:rsidRDefault="008C27B0" w:rsidP="00E21D48">
      <w:pPr>
        <w:pStyle w:val="ListParagraph"/>
        <w:numPr>
          <w:ilvl w:val="0"/>
          <w:numId w:val="2"/>
        </w:numPr>
        <w:autoSpaceDE w:val="0"/>
        <w:autoSpaceDN w:val="0"/>
        <w:adjustRightInd w:val="0"/>
        <w:ind w:left="720"/>
        <w:rPr>
          <w:i/>
        </w:rPr>
      </w:pPr>
      <w:r w:rsidRPr="000D4151">
        <w:rPr>
          <w:i/>
        </w:rPr>
        <w:t>A permit for the use has been granted under Clause 63.08 and the use commences before the permit expires.</w:t>
      </w:r>
    </w:p>
    <w:p w:rsidR="008C27B0" w:rsidRPr="000D4151" w:rsidRDefault="008C27B0" w:rsidP="00E21D48">
      <w:pPr>
        <w:pStyle w:val="ListParagraph"/>
        <w:numPr>
          <w:ilvl w:val="0"/>
          <w:numId w:val="2"/>
        </w:numPr>
        <w:autoSpaceDE w:val="0"/>
        <w:autoSpaceDN w:val="0"/>
        <w:adjustRightInd w:val="0"/>
        <w:ind w:left="720"/>
        <w:rPr>
          <w:i/>
          <w:highlight w:val="yellow"/>
        </w:rPr>
      </w:pPr>
      <w:r w:rsidRPr="000D4151">
        <w:rPr>
          <w:i/>
          <w:highlight w:val="yellow"/>
        </w:rPr>
        <w:t>Proof of continuous use for 15 years is established under Clause 63.11.</w:t>
      </w:r>
    </w:p>
    <w:p w:rsidR="008C27B0" w:rsidRPr="000D4151" w:rsidRDefault="008C27B0" w:rsidP="00E21D48">
      <w:pPr>
        <w:pStyle w:val="ListParagraph"/>
        <w:numPr>
          <w:ilvl w:val="0"/>
          <w:numId w:val="2"/>
        </w:numPr>
        <w:autoSpaceDE w:val="0"/>
        <w:autoSpaceDN w:val="0"/>
        <w:adjustRightInd w:val="0"/>
        <w:ind w:left="720"/>
        <w:rPr>
          <w:i/>
        </w:rPr>
      </w:pPr>
      <w:r w:rsidRPr="000D4151">
        <w:rPr>
          <w:i/>
        </w:rPr>
        <w:t>The use is a lawful continuation by a utility service provider or other private body of a use previously carried on by a Minister, government department or public authority, even where the continuation of the use is no longer for a public purpose.</w:t>
      </w:r>
    </w:p>
    <w:p w:rsidR="008C27B0" w:rsidRDefault="008C27B0" w:rsidP="008C27B0">
      <w:pPr>
        <w:autoSpaceDE w:val="0"/>
        <w:autoSpaceDN w:val="0"/>
        <w:adjustRightInd w:val="0"/>
      </w:pPr>
    </w:p>
    <w:p w:rsidR="00850942" w:rsidRDefault="00850942" w:rsidP="008C27B0">
      <w:pPr>
        <w:autoSpaceDE w:val="0"/>
        <w:autoSpaceDN w:val="0"/>
        <w:adjustRightInd w:val="0"/>
      </w:pPr>
    </w:p>
    <w:p w:rsidR="00850942" w:rsidRDefault="00850942" w:rsidP="008C27B0">
      <w:pPr>
        <w:autoSpaceDE w:val="0"/>
        <w:autoSpaceDN w:val="0"/>
        <w:adjustRightInd w:val="0"/>
      </w:pPr>
    </w:p>
    <w:p w:rsidR="00850942" w:rsidRPr="00101281" w:rsidRDefault="00850942" w:rsidP="008C27B0">
      <w:pPr>
        <w:autoSpaceDE w:val="0"/>
        <w:autoSpaceDN w:val="0"/>
        <w:adjustRightInd w:val="0"/>
      </w:pPr>
    </w:p>
    <w:p w:rsidR="00B47EC5" w:rsidRDefault="00470EF3" w:rsidP="00312FAC">
      <w:pPr>
        <w:pStyle w:val="ListParagraph"/>
        <w:numPr>
          <w:ilvl w:val="0"/>
          <w:numId w:val="6"/>
        </w:numPr>
        <w:autoSpaceDE w:val="0"/>
        <w:autoSpaceDN w:val="0"/>
        <w:adjustRightInd w:val="0"/>
        <w:spacing w:after="200" w:line="276" w:lineRule="auto"/>
      </w:pPr>
      <w:r>
        <w:t>The general principles applying to existing use rights (</w:t>
      </w:r>
      <w:r w:rsidRPr="00850942">
        <w:rPr>
          <w:i/>
        </w:rPr>
        <w:t>Shire of Perth V O’Keefe, 1964</w:t>
      </w:r>
      <w:r>
        <w:t xml:space="preserve">) held that there was sufficient evidence to establish the applicant existing use rights in that the reserves had been used as a major sports ground for the purpose of playing football matches and for training since prior to the introduction of planning controls. The lighting of the ground for football training did not change the purposes for which the reserves were used and existing use rights applied. </w:t>
      </w:r>
    </w:p>
    <w:p w:rsidR="00B47EC5" w:rsidRDefault="00B47EC5" w:rsidP="00B47EC5">
      <w:pPr>
        <w:pStyle w:val="ListParagraph"/>
        <w:autoSpaceDE w:val="0"/>
        <w:autoSpaceDN w:val="0"/>
        <w:adjustRightInd w:val="0"/>
        <w:spacing w:after="200" w:line="276" w:lineRule="auto"/>
        <w:ind w:left="360"/>
      </w:pPr>
    </w:p>
    <w:p w:rsidR="00470EF3" w:rsidRDefault="00470EF3" w:rsidP="00312FAC">
      <w:pPr>
        <w:pStyle w:val="ListParagraph"/>
        <w:numPr>
          <w:ilvl w:val="0"/>
          <w:numId w:val="6"/>
        </w:numPr>
        <w:autoSpaceDE w:val="0"/>
        <w:autoSpaceDN w:val="0"/>
        <w:adjustRightInd w:val="0"/>
        <w:spacing w:after="200" w:line="276" w:lineRule="auto"/>
      </w:pPr>
      <w:r>
        <w:t xml:space="preserve">This principle was also applied in </w:t>
      </w:r>
      <w:r w:rsidRPr="00B47EC5">
        <w:rPr>
          <w:i/>
        </w:rPr>
        <w:t>Royal South Yarra Tennis Club v City of Prahran (1985) and Essendon Football Club v City of Moonee Valley (1997</w:t>
      </w:r>
      <w:r>
        <w:t>)</w:t>
      </w:r>
      <w:r w:rsidR="00850942">
        <w:rPr>
          <w:rStyle w:val="FootnoteReference"/>
        </w:rPr>
        <w:footnoteReference w:id="2"/>
      </w:r>
      <w:r w:rsidR="00DC3006">
        <w:t>.</w:t>
      </w:r>
    </w:p>
    <w:p w:rsidR="00556A72" w:rsidRDefault="00556A72" w:rsidP="00556A72">
      <w:pPr>
        <w:pStyle w:val="ListParagraph"/>
        <w:autoSpaceDE w:val="0"/>
        <w:autoSpaceDN w:val="0"/>
        <w:adjustRightInd w:val="0"/>
        <w:ind w:left="360"/>
      </w:pPr>
    </w:p>
    <w:p w:rsidR="00556A72" w:rsidRDefault="00556A72" w:rsidP="00312FAC">
      <w:pPr>
        <w:pStyle w:val="ListParagraph"/>
        <w:numPr>
          <w:ilvl w:val="0"/>
          <w:numId w:val="6"/>
        </w:numPr>
        <w:autoSpaceDE w:val="0"/>
        <w:autoSpaceDN w:val="0"/>
        <w:adjustRightInd w:val="0"/>
      </w:pPr>
      <w:r>
        <w:t>The use of social club rooms is as much part of the use of a major sports ground as is, for the example, the use of the changing rooms and as such no permit is required. (</w:t>
      </w:r>
      <w:r w:rsidRPr="00F67975">
        <w:rPr>
          <w:i/>
        </w:rPr>
        <w:t>Collingwood F.C. V City of Collingwood 1992</w:t>
      </w:r>
      <w:r>
        <w:t>).</w:t>
      </w:r>
    </w:p>
    <w:p w:rsidR="00556A72" w:rsidRDefault="00556A72" w:rsidP="00556A72">
      <w:pPr>
        <w:pStyle w:val="ListParagraph"/>
      </w:pPr>
    </w:p>
    <w:p w:rsidR="008C27B0" w:rsidRPr="00101281" w:rsidRDefault="00101281" w:rsidP="00312FAC">
      <w:pPr>
        <w:pStyle w:val="ListParagraph"/>
        <w:numPr>
          <w:ilvl w:val="0"/>
          <w:numId w:val="6"/>
        </w:numPr>
        <w:autoSpaceDE w:val="0"/>
        <w:autoSpaceDN w:val="0"/>
        <w:adjustRightInd w:val="0"/>
      </w:pPr>
      <w:r w:rsidRPr="00101281">
        <w:t>Hence</w:t>
      </w:r>
      <w:r w:rsidR="008C27B0" w:rsidRPr="00101281">
        <w:t xml:space="preserve"> all recreation facilities that existed</w:t>
      </w:r>
      <w:r w:rsidR="00C96396">
        <w:t xml:space="preserve"> prior to say 1997 when the VPP’s </w:t>
      </w:r>
      <w:r w:rsidR="008C27B0" w:rsidRPr="00101281">
        <w:t>were introduced into the Moreland City Council</w:t>
      </w:r>
      <w:r w:rsidRPr="00101281">
        <w:t xml:space="preserve"> have existing us</w:t>
      </w:r>
      <w:r>
        <w:t>e rights under the first point</w:t>
      </w:r>
      <w:r w:rsidRPr="00101281">
        <w:t xml:space="preserve"> </w:t>
      </w:r>
      <w:r w:rsidR="00F67975">
        <w:t>and/</w:t>
      </w:r>
      <w:r w:rsidRPr="00101281">
        <w:t xml:space="preserve">or where proof of continuous use </w:t>
      </w:r>
      <w:r w:rsidR="000B23F3">
        <w:t xml:space="preserve">for 15 years </w:t>
      </w:r>
      <w:r w:rsidRPr="00101281">
        <w:t>has been established.</w:t>
      </w:r>
    </w:p>
    <w:p w:rsidR="00101281" w:rsidRPr="00101281" w:rsidRDefault="00101281" w:rsidP="00E21D48">
      <w:pPr>
        <w:autoSpaceDE w:val="0"/>
        <w:autoSpaceDN w:val="0"/>
        <w:adjustRightInd w:val="0"/>
      </w:pPr>
    </w:p>
    <w:p w:rsidR="00101281" w:rsidRDefault="00101281" w:rsidP="00312FAC">
      <w:pPr>
        <w:pStyle w:val="ListParagraph"/>
        <w:numPr>
          <w:ilvl w:val="0"/>
          <w:numId w:val="6"/>
        </w:numPr>
        <w:autoSpaceDE w:val="0"/>
        <w:autoSpaceDN w:val="0"/>
        <w:adjustRightInd w:val="0"/>
      </w:pPr>
      <w:r w:rsidRPr="00101281">
        <w:t>Later development of new outdoor recreation facilities, since say 1997 would however not enjoy these rights.</w:t>
      </w:r>
    </w:p>
    <w:p w:rsidR="00876F34" w:rsidRDefault="00876F34" w:rsidP="008C27B0">
      <w:pPr>
        <w:autoSpaceDE w:val="0"/>
        <w:autoSpaceDN w:val="0"/>
        <w:adjustRightInd w:val="0"/>
      </w:pPr>
    </w:p>
    <w:p w:rsidR="00312FAC" w:rsidRDefault="00312FAC" w:rsidP="00312FAC">
      <w:pPr>
        <w:pStyle w:val="Heading2"/>
      </w:pPr>
      <w:r>
        <w:t>1.3 VPPs &amp; clause 52.05</w:t>
      </w:r>
    </w:p>
    <w:p w:rsidR="00312FAC" w:rsidRDefault="00312FAC" w:rsidP="008C27B0">
      <w:pPr>
        <w:autoSpaceDE w:val="0"/>
        <w:autoSpaceDN w:val="0"/>
        <w:adjustRightInd w:val="0"/>
      </w:pPr>
    </w:p>
    <w:p w:rsidR="00876F34" w:rsidRPr="00F67975" w:rsidRDefault="004B4267" w:rsidP="00312FAC">
      <w:pPr>
        <w:pStyle w:val="ListParagraph"/>
        <w:numPr>
          <w:ilvl w:val="0"/>
          <w:numId w:val="6"/>
        </w:numPr>
        <w:autoSpaceDE w:val="0"/>
        <w:autoSpaceDN w:val="0"/>
        <w:adjustRightInd w:val="0"/>
        <w:rPr>
          <w:u w:val="single"/>
        </w:rPr>
      </w:pPr>
      <w:r>
        <w:t xml:space="preserve">It is identified that </w:t>
      </w:r>
      <w:r w:rsidR="00876F34">
        <w:t xml:space="preserve">the exemptions </w:t>
      </w:r>
      <w:r w:rsidR="000B23F3">
        <w:t xml:space="preserve">under </w:t>
      </w:r>
      <w:r>
        <w:t xml:space="preserve">clause </w:t>
      </w:r>
      <w:r w:rsidR="00876F34" w:rsidRPr="00312FAC">
        <w:rPr>
          <w:i/>
        </w:rPr>
        <w:t>52.05</w:t>
      </w:r>
      <w:r w:rsidR="00312FAC" w:rsidRPr="00312FAC">
        <w:rPr>
          <w:i/>
        </w:rPr>
        <w:t>-4 Signs not requiring a planning permit</w:t>
      </w:r>
      <w:r w:rsidR="00312FAC">
        <w:t>,</w:t>
      </w:r>
      <w:r w:rsidR="00876F34">
        <w:t xml:space="preserve"> identify that these provisions </w:t>
      </w:r>
      <w:r w:rsidR="00876F34" w:rsidRPr="00F67975">
        <w:rPr>
          <w:u w:val="single"/>
        </w:rPr>
        <w:t>do not apply</w:t>
      </w:r>
      <w:r w:rsidR="00876F34">
        <w:t xml:space="preserve"> to major recreation and recreation facilities, providing the </w:t>
      </w:r>
      <w:r w:rsidR="00876F34" w:rsidRPr="00F67975">
        <w:rPr>
          <w:u w:val="single"/>
        </w:rPr>
        <w:t xml:space="preserve">advertisement cannot be seen from nearby land. </w:t>
      </w:r>
    </w:p>
    <w:p w:rsidR="00876F34" w:rsidRPr="00876F34" w:rsidRDefault="00876F34" w:rsidP="00E21D48">
      <w:pPr>
        <w:autoSpaceDE w:val="0"/>
        <w:autoSpaceDN w:val="0"/>
        <w:adjustRightInd w:val="0"/>
      </w:pPr>
    </w:p>
    <w:p w:rsidR="00876F34" w:rsidRDefault="00876F34" w:rsidP="00312FAC">
      <w:pPr>
        <w:pStyle w:val="ListParagraph"/>
        <w:numPr>
          <w:ilvl w:val="0"/>
          <w:numId w:val="6"/>
        </w:numPr>
        <w:autoSpaceDE w:val="0"/>
        <w:autoSpaceDN w:val="0"/>
        <w:adjustRightInd w:val="0"/>
      </w:pPr>
      <w:r w:rsidRPr="00876F34">
        <w:t>A major recreation facility is defined under the planning</w:t>
      </w:r>
      <w:r w:rsidRPr="000B23F3">
        <w:t xml:space="preserve"> scheme</w:t>
      </w:r>
      <w:r w:rsidR="000B23F3">
        <w:t>:</w:t>
      </w:r>
      <w:r w:rsidRPr="00E21D48">
        <w:rPr>
          <w:i/>
        </w:rPr>
        <w:t xml:space="preserve"> Land used for leisure, recreation or sport, and where there is substantial provision made for spectators, such as a grands</w:t>
      </w:r>
      <w:r w:rsidR="004B4267">
        <w:rPr>
          <w:i/>
        </w:rPr>
        <w:t xml:space="preserve">tand, and to which spectators </w:t>
      </w:r>
      <w:r w:rsidR="000B23F3">
        <w:rPr>
          <w:i/>
        </w:rPr>
        <w:t>are</w:t>
      </w:r>
      <w:r w:rsidR="004E409D">
        <w:rPr>
          <w:i/>
        </w:rPr>
        <w:t xml:space="preserve"> usually charged admission</w:t>
      </w:r>
      <w:r w:rsidRPr="00E21D48">
        <w:rPr>
          <w:i/>
        </w:rPr>
        <w:t>.</w:t>
      </w:r>
    </w:p>
    <w:p w:rsidR="00876F34" w:rsidRDefault="00876F34" w:rsidP="00E21D48">
      <w:pPr>
        <w:autoSpaceDE w:val="0"/>
        <w:autoSpaceDN w:val="0"/>
        <w:adjustRightInd w:val="0"/>
      </w:pPr>
    </w:p>
    <w:p w:rsidR="00876F34" w:rsidRDefault="00876F34" w:rsidP="00312FAC">
      <w:pPr>
        <w:pStyle w:val="ListParagraph"/>
        <w:numPr>
          <w:ilvl w:val="0"/>
          <w:numId w:val="6"/>
        </w:numPr>
        <w:autoSpaceDE w:val="0"/>
        <w:autoSpaceDN w:val="0"/>
        <w:adjustRightInd w:val="0"/>
      </w:pPr>
      <w:r>
        <w:t xml:space="preserve">Hence </w:t>
      </w:r>
      <w:r w:rsidR="00850942">
        <w:t xml:space="preserve">major </w:t>
      </w:r>
      <w:r>
        <w:t xml:space="preserve">recreation facilities such as Gillon and </w:t>
      </w:r>
      <w:r w:rsidR="000D4151">
        <w:t xml:space="preserve">Coburg </w:t>
      </w:r>
      <w:r>
        <w:t xml:space="preserve">City Oval would be exempt under </w:t>
      </w:r>
      <w:r w:rsidR="00556A72">
        <w:t xml:space="preserve">clause </w:t>
      </w:r>
      <w:r>
        <w:t>52.05 given the provision of major grandstands.</w:t>
      </w:r>
      <w:r w:rsidR="000D4151">
        <w:t xml:space="preserve"> No doubt there would be other facilities </w:t>
      </w:r>
      <w:r w:rsidR="00C96396">
        <w:t xml:space="preserve">within Moreland CC </w:t>
      </w:r>
      <w:r w:rsidR="000D4151">
        <w:t>that would also enjoy this exemption.</w:t>
      </w:r>
    </w:p>
    <w:p w:rsidR="00876F34" w:rsidRDefault="00876F34" w:rsidP="00E21D48">
      <w:pPr>
        <w:autoSpaceDE w:val="0"/>
        <w:autoSpaceDN w:val="0"/>
        <w:adjustRightInd w:val="0"/>
      </w:pPr>
    </w:p>
    <w:p w:rsidR="00E21D48" w:rsidRDefault="00876F34" w:rsidP="00312FAC">
      <w:pPr>
        <w:pStyle w:val="ListParagraph"/>
        <w:numPr>
          <w:ilvl w:val="0"/>
          <w:numId w:val="6"/>
        </w:numPr>
        <w:autoSpaceDE w:val="0"/>
        <w:autoSpaceDN w:val="0"/>
        <w:adjustRightInd w:val="0"/>
      </w:pPr>
      <w:r>
        <w:t xml:space="preserve">Further sponsors signs attached to the inside of a boundary fence cannot be seen from nearby land, </w:t>
      </w:r>
      <w:r w:rsidR="00E21D48">
        <w:t>given</w:t>
      </w:r>
      <w:r>
        <w:t xml:space="preserve"> the presence of fencing, landscaping, </w:t>
      </w:r>
      <w:r w:rsidR="00C96396">
        <w:t>b</w:t>
      </w:r>
      <w:r w:rsidR="00E21D48">
        <w:t xml:space="preserve">unding and buildings (grandstands). </w:t>
      </w:r>
    </w:p>
    <w:p w:rsidR="00B47EC5" w:rsidRDefault="00B47EC5" w:rsidP="00B47EC5">
      <w:pPr>
        <w:pStyle w:val="ListParagraph"/>
      </w:pPr>
    </w:p>
    <w:p w:rsidR="00B47EC5" w:rsidRDefault="00B47EC5" w:rsidP="00312FAC">
      <w:pPr>
        <w:pStyle w:val="ListParagraph"/>
        <w:numPr>
          <w:ilvl w:val="0"/>
          <w:numId w:val="6"/>
        </w:numPr>
        <w:autoSpaceDE w:val="0"/>
        <w:autoSpaceDN w:val="0"/>
        <w:adjustRightInd w:val="0"/>
      </w:pPr>
      <w:r>
        <w:t xml:space="preserve">Therefore most sporting grounds within Moreland would enjoy existing use rights and the requirements of </w:t>
      </w:r>
      <w:r w:rsidR="000B23F3">
        <w:t xml:space="preserve">clause </w:t>
      </w:r>
      <w:r>
        <w:t>52.05 do not apply.</w:t>
      </w:r>
    </w:p>
    <w:p w:rsidR="00CB6819" w:rsidRDefault="00CB6819" w:rsidP="00CB6819">
      <w:pPr>
        <w:pStyle w:val="ListParagraph"/>
      </w:pPr>
    </w:p>
    <w:p w:rsidR="00CB6819" w:rsidRDefault="00CB6819" w:rsidP="00312FAC">
      <w:pPr>
        <w:pStyle w:val="ListParagraph"/>
        <w:numPr>
          <w:ilvl w:val="0"/>
          <w:numId w:val="6"/>
        </w:numPr>
        <w:autoSpaceDE w:val="0"/>
        <w:autoSpaceDN w:val="0"/>
        <w:adjustRightInd w:val="0"/>
      </w:pPr>
      <w:r>
        <w:t>Section 8 of the report deals with “key findings</w:t>
      </w:r>
      <w:r w:rsidR="00850942">
        <w:t>”</w:t>
      </w:r>
      <w:r>
        <w:t xml:space="preserve"> and </w:t>
      </w:r>
      <w:r w:rsidR="00850942">
        <w:t xml:space="preserve">sub-section </w:t>
      </w:r>
      <w:r w:rsidRPr="00850942">
        <w:rPr>
          <w:i/>
        </w:rPr>
        <w:t>8.1.1 Inventory of signs</w:t>
      </w:r>
      <w:r>
        <w:t xml:space="preserve"> now needs to be </w:t>
      </w:r>
      <w:r w:rsidR="003C739A">
        <w:t xml:space="preserve">substantially </w:t>
      </w:r>
      <w:r>
        <w:t>revised in light of the issue of existing use rights</w:t>
      </w:r>
      <w:r w:rsidR="00850942">
        <w:t xml:space="preserve"> of the </w:t>
      </w:r>
      <w:r w:rsidR="00FF4E19">
        <w:t>various</w:t>
      </w:r>
      <w:r w:rsidR="00850942">
        <w:t xml:space="preserve"> sporting facilities within Moreland</w:t>
      </w:r>
      <w:r>
        <w:t>.</w:t>
      </w:r>
    </w:p>
    <w:p w:rsidR="00710412" w:rsidRDefault="00710412" w:rsidP="00710412">
      <w:pPr>
        <w:pStyle w:val="ListParagraph"/>
      </w:pPr>
    </w:p>
    <w:p w:rsidR="00710412" w:rsidRDefault="00312FAC" w:rsidP="00312FAC">
      <w:pPr>
        <w:pStyle w:val="ListParagraph"/>
        <w:numPr>
          <w:ilvl w:val="0"/>
          <w:numId w:val="6"/>
        </w:numPr>
        <w:autoSpaceDE w:val="0"/>
        <w:autoSpaceDN w:val="0"/>
        <w:adjustRightInd w:val="0"/>
      </w:pPr>
      <w:r>
        <w:t xml:space="preserve">A revision of this report would also </w:t>
      </w:r>
      <w:r w:rsidR="00710412">
        <w:t>appl</w:t>
      </w:r>
      <w:r>
        <w:t>y</w:t>
      </w:r>
      <w:r w:rsidR="00710412">
        <w:t xml:space="preserve"> to </w:t>
      </w:r>
      <w:r w:rsidR="00850942">
        <w:t>sub-s</w:t>
      </w:r>
      <w:r w:rsidR="00710412">
        <w:t>ection 8.2.1</w:t>
      </w:r>
      <w:r w:rsidR="000B23F3">
        <w:t xml:space="preserve"> and 8.2.10 </w:t>
      </w:r>
      <w:r w:rsidR="00710412">
        <w:t>which identifies that 520 sponsor and club name signs would have to be removed.</w:t>
      </w:r>
    </w:p>
    <w:p w:rsidR="00C96396" w:rsidRDefault="00C96396" w:rsidP="00C96396">
      <w:pPr>
        <w:pStyle w:val="ListParagraph"/>
      </w:pPr>
    </w:p>
    <w:p w:rsidR="00C96396" w:rsidRPr="00C96396" w:rsidRDefault="00312FAC" w:rsidP="00312FAC">
      <w:pPr>
        <w:pStyle w:val="Heading2"/>
      </w:pPr>
      <w:r>
        <w:t xml:space="preserve">1.4 </w:t>
      </w:r>
      <w:r w:rsidRPr="00C96396">
        <w:t xml:space="preserve">Other </w:t>
      </w:r>
      <w:r w:rsidR="00EA664D">
        <w:t>e</w:t>
      </w:r>
      <w:r w:rsidR="00EA664D" w:rsidRPr="00C96396">
        <w:t>xemptions</w:t>
      </w:r>
      <w:r w:rsidR="00EA664D">
        <w:t xml:space="preserve"> -</w:t>
      </w:r>
      <w:r>
        <w:t xml:space="preserve"> clause 52.05 Advertising Signs</w:t>
      </w:r>
    </w:p>
    <w:p w:rsidR="00E21D48" w:rsidRDefault="00E21D48" w:rsidP="00E21D48">
      <w:pPr>
        <w:pStyle w:val="ListParagraph"/>
      </w:pPr>
    </w:p>
    <w:p w:rsidR="00876F34" w:rsidRPr="00101281" w:rsidRDefault="00876F34" w:rsidP="00312FAC">
      <w:pPr>
        <w:pStyle w:val="ListParagraph"/>
        <w:numPr>
          <w:ilvl w:val="0"/>
          <w:numId w:val="6"/>
        </w:numPr>
        <w:autoSpaceDE w:val="0"/>
        <w:autoSpaceDN w:val="0"/>
        <w:adjustRightInd w:val="0"/>
      </w:pPr>
      <w:r w:rsidRPr="00101281">
        <w:t xml:space="preserve">Exemptions under </w:t>
      </w:r>
      <w:r w:rsidR="00E21D48">
        <w:t xml:space="preserve">Clause </w:t>
      </w:r>
      <w:r w:rsidRPr="00101281">
        <w:t>52.05</w:t>
      </w:r>
      <w:r w:rsidR="00E21D48">
        <w:t xml:space="preserve"> of the Moreland Planning Scheme state</w:t>
      </w:r>
    </w:p>
    <w:p w:rsidR="00876F34" w:rsidRPr="00101281" w:rsidRDefault="00876F34" w:rsidP="00876F34"/>
    <w:p w:rsidR="00876F34" w:rsidRPr="00E21D48" w:rsidRDefault="00876F34" w:rsidP="00DC3006">
      <w:pPr>
        <w:autoSpaceDE w:val="0"/>
        <w:autoSpaceDN w:val="0"/>
        <w:adjustRightInd w:val="0"/>
        <w:ind w:left="360"/>
        <w:rPr>
          <w:i/>
        </w:rPr>
      </w:pPr>
      <w:r w:rsidRPr="00E21D48">
        <w:rPr>
          <w:i/>
        </w:rPr>
        <w:t>A sign with an advertisement area not exceeding 5 square metres publicising a local educational, cultural, political, religious, social or recreational event not held for commercial purposes. Only one sign may be displayed on the land, it must not be an animated or internally-illuminated sign and it must not be displayed longer than 14 days after the event is held or 3 months, whichever is sooner. A sign publicising a local political event may include information about a candidate for an election.</w:t>
      </w:r>
    </w:p>
    <w:p w:rsidR="00876F34" w:rsidRDefault="00876F34" w:rsidP="008C27B0">
      <w:pPr>
        <w:autoSpaceDE w:val="0"/>
        <w:autoSpaceDN w:val="0"/>
        <w:adjustRightInd w:val="0"/>
      </w:pPr>
    </w:p>
    <w:p w:rsidR="00C96396" w:rsidRDefault="00876F34" w:rsidP="00312FAC">
      <w:pPr>
        <w:pStyle w:val="ListParagraph"/>
        <w:numPr>
          <w:ilvl w:val="0"/>
          <w:numId w:val="6"/>
        </w:numPr>
        <w:autoSpaceDE w:val="0"/>
        <w:autoSpaceDN w:val="0"/>
        <w:adjustRightInd w:val="0"/>
        <w:ind w:left="426" w:hanging="426"/>
      </w:pPr>
      <w:r>
        <w:t>This exemption is typically applied to say “registration days” notifying the public of the enrolment of players for upcoming seasons</w:t>
      </w:r>
      <w:r w:rsidR="00C96396">
        <w:t xml:space="preserve"> in various sports</w:t>
      </w:r>
      <w:r>
        <w:t xml:space="preserve">. </w:t>
      </w:r>
    </w:p>
    <w:p w:rsidR="000B23F3" w:rsidRDefault="000B23F3" w:rsidP="000B23F3">
      <w:pPr>
        <w:pStyle w:val="ListParagraph"/>
        <w:autoSpaceDE w:val="0"/>
        <w:autoSpaceDN w:val="0"/>
        <w:adjustRightInd w:val="0"/>
        <w:ind w:left="426"/>
      </w:pPr>
    </w:p>
    <w:p w:rsidR="000B23F3" w:rsidRDefault="000B23F3" w:rsidP="00312FAC">
      <w:pPr>
        <w:pStyle w:val="ListParagraph"/>
        <w:numPr>
          <w:ilvl w:val="0"/>
          <w:numId w:val="6"/>
        </w:numPr>
        <w:autoSpaceDE w:val="0"/>
        <w:autoSpaceDN w:val="0"/>
        <w:adjustRightInd w:val="0"/>
        <w:ind w:left="426" w:hanging="426"/>
      </w:pPr>
      <w:r>
        <w:t>This sign is identified in the draft policy as a “club member/player sign”.</w:t>
      </w:r>
    </w:p>
    <w:p w:rsidR="00CB6819" w:rsidRDefault="00CB6819" w:rsidP="00CB6819">
      <w:pPr>
        <w:pStyle w:val="ListParagraph"/>
        <w:autoSpaceDE w:val="0"/>
        <w:autoSpaceDN w:val="0"/>
        <w:adjustRightInd w:val="0"/>
        <w:ind w:left="426"/>
      </w:pPr>
    </w:p>
    <w:p w:rsidR="00876F34" w:rsidRDefault="00876F34" w:rsidP="00312FAC">
      <w:pPr>
        <w:pStyle w:val="ListParagraph"/>
        <w:numPr>
          <w:ilvl w:val="0"/>
          <w:numId w:val="6"/>
        </w:numPr>
        <w:autoSpaceDE w:val="0"/>
        <w:autoSpaceDN w:val="0"/>
        <w:adjustRightInd w:val="0"/>
        <w:ind w:left="426" w:hanging="426"/>
      </w:pPr>
      <w:r>
        <w:t xml:space="preserve">The typical time period would be 4 weeks prior to the event and maybe left in </w:t>
      </w:r>
      <w:r w:rsidR="00E21D48">
        <w:t>place</w:t>
      </w:r>
      <w:r>
        <w:t xml:space="preserve"> for a further 2 weeks, to give parents/players who may have missed out on viewing the sign and opportunity to register.</w:t>
      </w:r>
    </w:p>
    <w:p w:rsidR="00876F34" w:rsidRDefault="00876F34" w:rsidP="00E21D48">
      <w:pPr>
        <w:autoSpaceDE w:val="0"/>
        <w:autoSpaceDN w:val="0"/>
        <w:adjustRightInd w:val="0"/>
        <w:ind w:left="426" w:hanging="426"/>
      </w:pPr>
    </w:p>
    <w:p w:rsidR="00876F34" w:rsidRDefault="00876F34" w:rsidP="00312FAC">
      <w:pPr>
        <w:pStyle w:val="ListParagraph"/>
        <w:numPr>
          <w:ilvl w:val="0"/>
          <w:numId w:val="6"/>
        </w:numPr>
        <w:autoSpaceDE w:val="0"/>
        <w:autoSpaceDN w:val="0"/>
        <w:adjustRightInd w:val="0"/>
        <w:ind w:left="426" w:hanging="426"/>
      </w:pPr>
      <w:r>
        <w:t xml:space="preserve">This system works wells as the signs are prepared by </w:t>
      </w:r>
      <w:r w:rsidR="00C96396">
        <w:t xml:space="preserve">specialist companies </w:t>
      </w:r>
      <w:r>
        <w:t xml:space="preserve">on instruction by the club/sponsor and placed on site by a provider with experience in the installation of signs. The removal thereafter is also undertaken by the same </w:t>
      </w:r>
      <w:r w:rsidR="000B23F3">
        <w:t>installer/</w:t>
      </w:r>
      <w:r>
        <w:t>company.</w:t>
      </w:r>
    </w:p>
    <w:p w:rsidR="000D4151" w:rsidRDefault="000D4151" w:rsidP="000D4151">
      <w:pPr>
        <w:pStyle w:val="ListParagraph"/>
      </w:pPr>
    </w:p>
    <w:p w:rsidR="000D4151" w:rsidRDefault="000D4151" w:rsidP="00312FAC">
      <w:pPr>
        <w:pStyle w:val="ListParagraph"/>
        <w:numPr>
          <w:ilvl w:val="0"/>
          <w:numId w:val="6"/>
        </w:numPr>
        <w:autoSpaceDE w:val="0"/>
        <w:autoSpaceDN w:val="0"/>
        <w:adjustRightInd w:val="0"/>
        <w:ind w:left="426" w:hanging="426"/>
      </w:pPr>
      <w:r>
        <w:t>There is no need to for this system to be altered, or a new system proposed, while the exemption applies a</w:t>
      </w:r>
      <w:r w:rsidR="00312FAC">
        <w:t xml:space="preserve">ll </w:t>
      </w:r>
      <w:r>
        <w:t>municipalit</w:t>
      </w:r>
      <w:r w:rsidR="00312FAC">
        <w:t>ies in Victoria</w:t>
      </w:r>
      <w:r>
        <w:t xml:space="preserve"> and cannot be amended or changed to a le</w:t>
      </w:r>
      <w:r w:rsidR="00DC3006">
        <w:t>sser provision by the Council. i</w:t>
      </w:r>
      <w:r>
        <w:t xml:space="preserve">.e. a </w:t>
      </w:r>
      <w:r w:rsidR="00DC3006">
        <w:t>B</w:t>
      </w:r>
      <w:r>
        <w:t>y law.</w:t>
      </w:r>
    </w:p>
    <w:p w:rsidR="000B23F3" w:rsidRDefault="000B23F3" w:rsidP="000B23F3">
      <w:pPr>
        <w:pStyle w:val="ListParagraph"/>
      </w:pPr>
    </w:p>
    <w:p w:rsidR="000B23F3" w:rsidRDefault="000B23F3" w:rsidP="00312FAC">
      <w:pPr>
        <w:pStyle w:val="ListParagraph"/>
        <w:numPr>
          <w:ilvl w:val="0"/>
          <w:numId w:val="6"/>
        </w:numPr>
        <w:autoSpaceDE w:val="0"/>
        <w:autoSpaceDN w:val="0"/>
        <w:adjustRightInd w:val="0"/>
        <w:ind w:left="426" w:hanging="426"/>
      </w:pPr>
      <w:r>
        <w:t>These types of signs can also be displayed on residential properties and indeed on other sites.</w:t>
      </w:r>
    </w:p>
    <w:p w:rsidR="00C96396" w:rsidRDefault="00C96396" w:rsidP="00C96396">
      <w:pPr>
        <w:pStyle w:val="ListParagraph"/>
      </w:pPr>
    </w:p>
    <w:p w:rsidR="000B23F3" w:rsidRDefault="000B23F3">
      <w:pPr>
        <w:spacing w:after="200" w:line="276" w:lineRule="auto"/>
        <w:rPr>
          <w:b/>
        </w:rPr>
      </w:pPr>
      <w:r>
        <w:rPr>
          <w:b/>
        </w:rPr>
        <w:br w:type="page"/>
      </w:r>
    </w:p>
    <w:p w:rsidR="00C96396" w:rsidRPr="00B47EC5" w:rsidRDefault="00312FAC" w:rsidP="00312FAC">
      <w:pPr>
        <w:pStyle w:val="Heading1"/>
      </w:pPr>
      <w:r>
        <w:lastRenderedPageBreak/>
        <w:t>2.0</w:t>
      </w:r>
      <w:r>
        <w:tab/>
      </w:r>
      <w:r w:rsidR="00EA664D" w:rsidRPr="00B47EC5">
        <w:t xml:space="preserve">Other </w:t>
      </w:r>
      <w:r w:rsidR="00EA664D">
        <w:t>Issues</w:t>
      </w:r>
    </w:p>
    <w:p w:rsidR="00C96396" w:rsidRDefault="00C96396" w:rsidP="00C96396">
      <w:pPr>
        <w:pStyle w:val="ListParagraph"/>
      </w:pPr>
    </w:p>
    <w:p w:rsidR="000B23F3" w:rsidRDefault="000B23F3" w:rsidP="00312FAC">
      <w:pPr>
        <w:pStyle w:val="ListParagraph"/>
        <w:numPr>
          <w:ilvl w:val="0"/>
          <w:numId w:val="6"/>
        </w:numPr>
        <w:autoSpaceDE w:val="0"/>
        <w:autoSpaceDN w:val="0"/>
        <w:adjustRightInd w:val="0"/>
        <w:ind w:left="426" w:hanging="426"/>
      </w:pPr>
      <w:r>
        <w:t>Much of the report is focus on the views of Council officer with anecdotal evidence. It is unknown what or how the contents of the brief for this consultancy were derived, other than the referral of this issue being raised in a Council report of 2013.</w:t>
      </w:r>
    </w:p>
    <w:p w:rsidR="000B23F3" w:rsidRDefault="000B23F3" w:rsidP="000B23F3">
      <w:pPr>
        <w:pStyle w:val="ListParagraph"/>
        <w:autoSpaceDE w:val="0"/>
        <w:autoSpaceDN w:val="0"/>
        <w:adjustRightInd w:val="0"/>
        <w:ind w:left="426"/>
      </w:pPr>
    </w:p>
    <w:p w:rsidR="004E04BF" w:rsidRDefault="004E04BF" w:rsidP="00312FAC">
      <w:pPr>
        <w:pStyle w:val="ListParagraph"/>
        <w:numPr>
          <w:ilvl w:val="0"/>
          <w:numId w:val="6"/>
        </w:numPr>
        <w:autoSpaceDE w:val="0"/>
        <w:autoSpaceDN w:val="0"/>
        <w:adjustRightInd w:val="0"/>
        <w:ind w:left="426" w:hanging="426"/>
      </w:pPr>
      <w:r>
        <w:t xml:space="preserve">There is a conflict here within the report, in that municipal </w:t>
      </w:r>
      <w:r w:rsidR="00FF4E19">
        <w:t>staff is</w:t>
      </w:r>
      <w:r>
        <w:t xml:space="preserve"> being asked for their views about signage, yet their professional focus can only be on the planning or legislative process. Of course they will want to propose a new planning regulation or process, that’s what their </w:t>
      </w:r>
      <w:r w:rsidR="00312FAC">
        <w:t>position requires.</w:t>
      </w:r>
    </w:p>
    <w:p w:rsidR="004E04BF" w:rsidRDefault="004E04BF" w:rsidP="004E04BF">
      <w:pPr>
        <w:pStyle w:val="ListParagraph"/>
      </w:pPr>
    </w:p>
    <w:p w:rsidR="004E409D" w:rsidRDefault="000B23F3" w:rsidP="00312FAC">
      <w:pPr>
        <w:pStyle w:val="ListParagraph"/>
        <w:numPr>
          <w:ilvl w:val="0"/>
          <w:numId w:val="6"/>
        </w:numPr>
        <w:autoSpaceDE w:val="0"/>
        <w:autoSpaceDN w:val="0"/>
        <w:adjustRightInd w:val="0"/>
        <w:ind w:left="426" w:hanging="426"/>
      </w:pPr>
      <w:r>
        <w:t>Hence the content of the report and its recommendations focus on the implementation of a new process for signage, with token consultation with Clubs.</w:t>
      </w:r>
    </w:p>
    <w:p w:rsidR="004E409D" w:rsidRDefault="004E409D" w:rsidP="004E409D">
      <w:pPr>
        <w:pStyle w:val="ListParagraph"/>
        <w:autoSpaceDE w:val="0"/>
        <w:autoSpaceDN w:val="0"/>
        <w:adjustRightInd w:val="0"/>
        <w:ind w:left="426"/>
      </w:pPr>
    </w:p>
    <w:p w:rsidR="004E409D" w:rsidRDefault="004E409D" w:rsidP="00312FAC">
      <w:pPr>
        <w:pStyle w:val="ListParagraph"/>
        <w:numPr>
          <w:ilvl w:val="0"/>
          <w:numId w:val="6"/>
        </w:numPr>
        <w:autoSpaceDE w:val="0"/>
        <w:autoSpaceDN w:val="0"/>
        <w:adjustRightInd w:val="0"/>
        <w:ind w:left="426" w:hanging="426"/>
      </w:pPr>
      <w:r>
        <w:t>This is a major flaw of the report giving officers of the council more weight than the Clubs, while the discussion under “council staff” and the identification of issues appears to be anecdotal.</w:t>
      </w:r>
    </w:p>
    <w:p w:rsidR="004E409D" w:rsidRDefault="004E409D" w:rsidP="004E409D">
      <w:pPr>
        <w:pStyle w:val="ListParagraph"/>
        <w:autoSpaceDE w:val="0"/>
        <w:autoSpaceDN w:val="0"/>
        <w:adjustRightInd w:val="0"/>
        <w:ind w:left="426"/>
      </w:pPr>
    </w:p>
    <w:p w:rsidR="00C96396" w:rsidRDefault="00C96396" w:rsidP="00312FAC">
      <w:pPr>
        <w:pStyle w:val="ListParagraph"/>
        <w:numPr>
          <w:ilvl w:val="0"/>
          <w:numId w:val="6"/>
        </w:numPr>
        <w:autoSpaceDE w:val="0"/>
        <w:autoSpaceDN w:val="0"/>
        <w:adjustRightInd w:val="0"/>
        <w:ind w:left="426" w:hanging="426"/>
      </w:pPr>
      <w:r>
        <w:t xml:space="preserve">The </w:t>
      </w:r>
      <w:r w:rsidR="00B47EC5">
        <w:t>report is</w:t>
      </w:r>
      <w:r>
        <w:t xml:space="preserve"> very general in its </w:t>
      </w:r>
      <w:r w:rsidR="00B47EC5">
        <w:t>findings</w:t>
      </w:r>
      <w:r>
        <w:t xml:space="preserve"> and adopts the expression of “some” in describing the </w:t>
      </w:r>
      <w:r w:rsidR="00B47EC5">
        <w:t>presence</w:t>
      </w:r>
      <w:r>
        <w:t xml:space="preserve"> of advertising signs. There is no </w:t>
      </w:r>
      <w:r w:rsidR="004E409D">
        <w:t>photographic evidence.</w:t>
      </w:r>
    </w:p>
    <w:p w:rsidR="000E172A" w:rsidRDefault="000E172A" w:rsidP="000E172A">
      <w:pPr>
        <w:pStyle w:val="ListParagraph"/>
        <w:autoSpaceDE w:val="0"/>
        <w:autoSpaceDN w:val="0"/>
        <w:adjustRightInd w:val="0"/>
        <w:ind w:left="426"/>
      </w:pPr>
    </w:p>
    <w:p w:rsidR="00B47EC5" w:rsidRDefault="00B47EC5" w:rsidP="00312FAC">
      <w:pPr>
        <w:pStyle w:val="ListParagraph"/>
        <w:numPr>
          <w:ilvl w:val="0"/>
          <w:numId w:val="6"/>
        </w:numPr>
        <w:autoSpaceDE w:val="0"/>
        <w:autoSpaceDN w:val="0"/>
        <w:adjustRightInd w:val="0"/>
        <w:ind w:left="426" w:hanging="426"/>
      </w:pPr>
      <w:r>
        <w:t xml:space="preserve">The use of this term </w:t>
      </w:r>
      <w:r w:rsidR="00CB6819">
        <w:t xml:space="preserve">“some” </w:t>
      </w:r>
      <w:r>
        <w:t xml:space="preserve">appears in </w:t>
      </w:r>
      <w:r w:rsidR="004E04BF">
        <w:t>S</w:t>
      </w:r>
      <w:r>
        <w:t>ection</w:t>
      </w:r>
      <w:r w:rsidR="004E04BF">
        <w:t>s</w:t>
      </w:r>
      <w:r>
        <w:t xml:space="preserve"> 3 </w:t>
      </w:r>
      <w:r w:rsidR="00312FAC">
        <w:t xml:space="preserve">and again in Section 4.1, yet it is </w:t>
      </w:r>
      <w:r>
        <w:t>note</w:t>
      </w:r>
      <w:r w:rsidR="00312FAC">
        <w:t>s</w:t>
      </w:r>
      <w:r>
        <w:t xml:space="preserve"> that the r</w:t>
      </w:r>
      <w:r w:rsidR="000E172A">
        <w:t>e</w:t>
      </w:r>
      <w:r>
        <w:t>p</w:t>
      </w:r>
      <w:r w:rsidR="000E172A">
        <w:t>o</w:t>
      </w:r>
      <w:r>
        <w:t xml:space="preserve">rt states that </w:t>
      </w:r>
      <w:r w:rsidR="00FF4E19">
        <w:t>“There</w:t>
      </w:r>
      <w:r w:rsidR="000E172A" w:rsidRPr="003676A5">
        <w:rPr>
          <w:i/>
          <w:u w:val="single"/>
        </w:rPr>
        <w:t xml:space="preserve"> are no significant</w:t>
      </w:r>
      <w:r w:rsidR="000E172A" w:rsidRPr="003676A5">
        <w:rPr>
          <w:i/>
        </w:rPr>
        <w:t xml:space="preserve"> problems with the signs</w:t>
      </w:r>
      <w:r w:rsidR="000E172A">
        <w:t>”.</w:t>
      </w:r>
    </w:p>
    <w:p w:rsidR="00C96396" w:rsidRDefault="00C96396" w:rsidP="00C96396">
      <w:pPr>
        <w:pStyle w:val="ListParagraph"/>
      </w:pPr>
    </w:p>
    <w:p w:rsidR="00C96396" w:rsidRDefault="00C96396" w:rsidP="00312FAC">
      <w:pPr>
        <w:pStyle w:val="ListParagraph"/>
        <w:numPr>
          <w:ilvl w:val="0"/>
          <w:numId w:val="6"/>
        </w:numPr>
        <w:autoSpaceDE w:val="0"/>
        <w:autoSpaceDN w:val="0"/>
        <w:adjustRightInd w:val="0"/>
        <w:ind w:left="426" w:hanging="426"/>
      </w:pPr>
      <w:r>
        <w:t xml:space="preserve">The description that some </w:t>
      </w:r>
      <w:r w:rsidR="00B47EC5">
        <w:t>events</w:t>
      </w:r>
      <w:r>
        <w:t xml:space="preserve"> signs are </w:t>
      </w:r>
      <w:r w:rsidR="00CB6819">
        <w:t>“</w:t>
      </w:r>
      <w:r w:rsidR="00B47EC5" w:rsidRPr="003676A5">
        <w:rPr>
          <w:i/>
        </w:rPr>
        <w:t>inappropriately</w:t>
      </w:r>
      <w:r w:rsidRPr="003676A5">
        <w:rPr>
          <w:i/>
        </w:rPr>
        <w:t xml:space="preserve"> </w:t>
      </w:r>
      <w:r w:rsidR="00B47EC5" w:rsidRPr="003676A5">
        <w:rPr>
          <w:i/>
        </w:rPr>
        <w:t>designed</w:t>
      </w:r>
      <w:r w:rsidR="00CB6819">
        <w:t>”</w:t>
      </w:r>
      <w:r w:rsidR="00B47EC5">
        <w:t xml:space="preserve"> and</w:t>
      </w:r>
      <w:r>
        <w:t xml:space="preserve"> too much of the sign is covered in </w:t>
      </w:r>
      <w:r w:rsidR="00B47EC5">
        <w:t>sponsor’s</w:t>
      </w:r>
      <w:r>
        <w:t xml:space="preserve"> </w:t>
      </w:r>
      <w:r w:rsidR="00EA664D">
        <w:t>information</w:t>
      </w:r>
      <w:r>
        <w:t xml:space="preserve"> lacks specific</w:t>
      </w:r>
      <w:r w:rsidR="00312FAC">
        <w:t xml:space="preserve"> details</w:t>
      </w:r>
      <w:r>
        <w:t xml:space="preserve">. </w:t>
      </w:r>
    </w:p>
    <w:p w:rsidR="00C96396" w:rsidRDefault="00C96396" w:rsidP="00C96396">
      <w:pPr>
        <w:pStyle w:val="ListParagraph"/>
      </w:pPr>
    </w:p>
    <w:p w:rsidR="00C96396" w:rsidRDefault="00B47EC5" w:rsidP="00312FAC">
      <w:pPr>
        <w:pStyle w:val="ListParagraph"/>
        <w:numPr>
          <w:ilvl w:val="0"/>
          <w:numId w:val="6"/>
        </w:numPr>
        <w:autoSpaceDE w:val="0"/>
        <w:autoSpaceDN w:val="0"/>
        <w:adjustRightInd w:val="0"/>
        <w:ind w:left="426" w:hanging="426"/>
      </w:pPr>
      <w:r>
        <w:t xml:space="preserve">I would doubt whether a local Real Estate Agent is going to formulate a sign for an event for a sporting club, </w:t>
      </w:r>
      <w:r w:rsidR="00CB6819">
        <w:t>(</w:t>
      </w:r>
      <w:r>
        <w:t>which the company is sponsoring</w:t>
      </w:r>
      <w:r w:rsidR="00CB6819">
        <w:t>)</w:t>
      </w:r>
      <w:r>
        <w:t xml:space="preserve"> and then cover it in the Estate Agency details, given that their signs proliferate throughout the municipality in selling or </w:t>
      </w:r>
      <w:r w:rsidR="004E04BF">
        <w:t xml:space="preserve">renting </w:t>
      </w:r>
      <w:r>
        <w:t>homes.</w:t>
      </w:r>
    </w:p>
    <w:p w:rsidR="003676A5" w:rsidRDefault="003676A5" w:rsidP="003676A5">
      <w:pPr>
        <w:pStyle w:val="ListParagraph"/>
      </w:pPr>
    </w:p>
    <w:p w:rsidR="003676A5" w:rsidRDefault="00FF4E19" w:rsidP="00312FAC">
      <w:pPr>
        <w:pStyle w:val="ListParagraph"/>
        <w:numPr>
          <w:ilvl w:val="0"/>
          <w:numId w:val="6"/>
        </w:numPr>
        <w:autoSpaceDE w:val="0"/>
        <w:autoSpaceDN w:val="0"/>
        <w:adjustRightInd w:val="0"/>
        <w:ind w:left="426" w:hanging="426"/>
      </w:pPr>
      <w:r>
        <w:t xml:space="preserve">What the sponsor and club seek is acknowledgement of </w:t>
      </w:r>
      <w:r w:rsidRPr="00312FAC">
        <w:rPr>
          <w:u w:val="single"/>
        </w:rPr>
        <w:t xml:space="preserve">their connection </w:t>
      </w:r>
      <w:r>
        <w:t xml:space="preserve">with the club and the notification of the event (i.e. registration day). </w:t>
      </w:r>
    </w:p>
    <w:p w:rsidR="00C96396" w:rsidRDefault="00C96396" w:rsidP="00C96396">
      <w:pPr>
        <w:pStyle w:val="ListParagraph"/>
      </w:pPr>
    </w:p>
    <w:p w:rsidR="00C96396" w:rsidRDefault="004E04BF" w:rsidP="00312FAC">
      <w:pPr>
        <w:pStyle w:val="ListParagraph"/>
        <w:numPr>
          <w:ilvl w:val="0"/>
          <w:numId w:val="6"/>
        </w:numPr>
        <w:autoSpaceDE w:val="0"/>
        <w:autoSpaceDN w:val="0"/>
        <w:adjustRightInd w:val="0"/>
        <w:ind w:left="426" w:hanging="426"/>
      </w:pPr>
      <w:r>
        <w:t>In terms of anecdotal evidence, w</w:t>
      </w:r>
      <w:r w:rsidR="00C96396">
        <w:t xml:space="preserve">hy is </w:t>
      </w:r>
      <w:r w:rsidR="00B47EC5">
        <w:t>an</w:t>
      </w:r>
      <w:r w:rsidR="00C96396">
        <w:t xml:space="preserve"> event such as a </w:t>
      </w:r>
      <w:r w:rsidR="00312FAC">
        <w:t>“</w:t>
      </w:r>
      <w:r w:rsidR="00C96396">
        <w:t>trivia night</w:t>
      </w:r>
      <w:r w:rsidR="00312FAC">
        <w:t>”</w:t>
      </w:r>
      <w:r w:rsidR="00C96396">
        <w:t xml:space="preserve"> deemed as “minor”</w:t>
      </w:r>
      <w:r w:rsidR="00B47EC5">
        <w:t>?</w:t>
      </w:r>
      <w:r w:rsidR="00C96396">
        <w:t xml:space="preserve"> </w:t>
      </w:r>
      <w:r w:rsidR="00B47EC5">
        <w:t>The purpose of the sign is to raise awareness for raising funds and would not be considered minor from the clubs perspective.</w:t>
      </w:r>
    </w:p>
    <w:p w:rsidR="005E2578" w:rsidRDefault="005E2578" w:rsidP="005E2578">
      <w:pPr>
        <w:pStyle w:val="ListParagraph"/>
      </w:pPr>
    </w:p>
    <w:p w:rsidR="005E2578" w:rsidRDefault="005E2578" w:rsidP="00312FAC">
      <w:pPr>
        <w:pStyle w:val="ListParagraph"/>
        <w:numPr>
          <w:ilvl w:val="0"/>
          <w:numId w:val="6"/>
        </w:numPr>
        <w:autoSpaceDE w:val="0"/>
        <w:autoSpaceDN w:val="0"/>
        <w:adjustRightInd w:val="0"/>
        <w:ind w:left="426" w:hanging="426"/>
      </w:pPr>
      <w:r>
        <w:t>Further the recommendation then states “</w:t>
      </w:r>
      <w:r w:rsidRPr="00710412">
        <w:rPr>
          <w:i/>
        </w:rPr>
        <w:t>to limit the types of activities that can be promoted through an event, club member/player and club activity signs</w:t>
      </w:r>
      <w:r>
        <w:t xml:space="preserve">”. </w:t>
      </w:r>
    </w:p>
    <w:p w:rsidR="005E2578" w:rsidRDefault="005E2578" w:rsidP="005E2578">
      <w:pPr>
        <w:pStyle w:val="ListParagraph"/>
      </w:pPr>
    </w:p>
    <w:p w:rsidR="004E04BF" w:rsidRDefault="004E04BF">
      <w:pPr>
        <w:spacing w:after="200" w:line="276" w:lineRule="auto"/>
      </w:pPr>
      <w:r>
        <w:br w:type="page"/>
      </w:r>
    </w:p>
    <w:p w:rsidR="005E2578" w:rsidRDefault="005E2578" w:rsidP="00312FAC">
      <w:pPr>
        <w:pStyle w:val="ListParagraph"/>
        <w:numPr>
          <w:ilvl w:val="0"/>
          <w:numId w:val="6"/>
        </w:numPr>
        <w:autoSpaceDE w:val="0"/>
        <w:autoSpaceDN w:val="0"/>
        <w:adjustRightInd w:val="0"/>
        <w:ind w:left="426" w:hanging="426"/>
      </w:pPr>
      <w:r>
        <w:lastRenderedPageBreak/>
        <w:t xml:space="preserve">How is this to occur? </w:t>
      </w:r>
      <w:r w:rsidR="00710412">
        <w:t>Application</w:t>
      </w:r>
      <w:r>
        <w:t xml:space="preserve"> is made to place on a sign on a park for a fund raising Trivia Night and the planning officer says NO, </w:t>
      </w:r>
      <w:r w:rsidR="00710412">
        <w:t xml:space="preserve">as this </w:t>
      </w:r>
      <w:r w:rsidR="003676A5">
        <w:t>“</w:t>
      </w:r>
      <w:r w:rsidR="00710412">
        <w:t>type of event</w:t>
      </w:r>
      <w:r w:rsidR="003676A5">
        <w:t>”</w:t>
      </w:r>
      <w:r w:rsidR="00710412">
        <w:t xml:space="preserve"> is</w:t>
      </w:r>
      <w:r w:rsidR="003676A5">
        <w:t xml:space="preserve"> to be </w:t>
      </w:r>
      <w:r w:rsidR="00710412">
        <w:t>discouraged?  A sign is a sign and the event identified on the panel is of no concern to the Council.</w:t>
      </w:r>
    </w:p>
    <w:p w:rsidR="00710412" w:rsidRDefault="00710412" w:rsidP="00710412">
      <w:pPr>
        <w:pStyle w:val="ListParagraph"/>
      </w:pPr>
    </w:p>
    <w:p w:rsidR="005E2578" w:rsidRDefault="003676A5" w:rsidP="00312FAC">
      <w:pPr>
        <w:pStyle w:val="ListParagraph"/>
        <w:numPr>
          <w:ilvl w:val="0"/>
          <w:numId w:val="6"/>
        </w:numPr>
        <w:autoSpaceDE w:val="0"/>
        <w:autoSpaceDN w:val="0"/>
        <w:adjustRightInd w:val="0"/>
        <w:ind w:left="426" w:hanging="426"/>
      </w:pPr>
      <w:r>
        <w:t xml:space="preserve">Further </w:t>
      </w:r>
      <w:r w:rsidR="005E2578">
        <w:t xml:space="preserve">the </w:t>
      </w:r>
      <w:r w:rsidR="004E04BF">
        <w:t xml:space="preserve">draft </w:t>
      </w:r>
      <w:r w:rsidR="005E2578">
        <w:t>policy</w:t>
      </w:r>
      <w:r w:rsidR="00312FAC">
        <w:t xml:space="preserve"> recommends </w:t>
      </w:r>
      <w:r w:rsidR="00710412">
        <w:t xml:space="preserve">that the new policy </w:t>
      </w:r>
      <w:r w:rsidR="005E2578" w:rsidRPr="00710412">
        <w:rPr>
          <w:i/>
        </w:rPr>
        <w:t>should balance the revenue generation interests of the sporting clubs and community organisations with protecting community safety and visual amenity</w:t>
      </w:r>
      <w:r w:rsidR="00312FAC">
        <w:rPr>
          <w:i/>
        </w:rPr>
        <w:t>.</w:t>
      </w:r>
      <w:r w:rsidR="00312FAC">
        <w:rPr>
          <w:rStyle w:val="FootnoteReference"/>
        </w:rPr>
        <w:footnoteReference w:id="3"/>
      </w:r>
    </w:p>
    <w:p w:rsidR="005E2578" w:rsidRDefault="005E2578" w:rsidP="005E2578">
      <w:pPr>
        <w:pStyle w:val="ListParagraph"/>
      </w:pPr>
    </w:p>
    <w:p w:rsidR="005E2578" w:rsidRDefault="005E2578" w:rsidP="00312FAC">
      <w:pPr>
        <w:pStyle w:val="ListParagraph"/>
        <w:numPr>
          <w:ilvl w:val="0"/>
          <w:numId w:val="6"/>
        </w:numPr>
        <w:autoSpaceDE w:val="0"/>
        <w:autoSpaceDN w:val="0"/>
        <w:adjustRightInd w:val="0"/>
        <w:ind w:left="426" w:hanging="426"/>
      </w:pPr>
      <w:r>
        <w:t xml:space="preserve">Given that the recommendations focus on using the Planning &amp; Environment Act </w:t>
      </w:r>
      <w:r w:rsidR="007076C9">
        <w:t xml:space="preserve">1987 </w:t>
      </w:r>
      <w:r>
        <w:t>as the regulatory mechanism, the issue here is that “revenue” cannot be used as a factor in counter balancing community safety or visual amenity.</w:t>
      </w:r>
    </w:p>
    <w:p w:rsidR="004E409D" w:rsidRDefault="004E409D" w:rsidP="004E409D">
      <w:pPr>
        <w:pStyle w:val="ListParagraph"/>
      </w:pPr>
    </w:p>
    <w:p w:rsidR="004E409D" w:rsidRDefault="004E409D" w:rsidP="00312FAC">
      <w:pPr>
        <w:pStyle w:val="ListParagraph"/>
        <w:numPr>
          <w:ilvl w:val="0"/>
          <w:numId w:val="6"/>
        </w:numPr>
        <w:autoSpaceDE w:val="0"/>
        <w:autoSpaceDN w:val="0"/>
        <w:adjustRightInd w:val="0"/>
        <w:ind w:left="426" w:hanging="426"/>
      </w:pPr>
      <w:r>
        <w:t xml:space="preserve">If the “counter balance” to revenue is the limitation on the area of signs, then no investigation has been completed </w:t>
      </w:r>
      <w:r w:rsidR="007076C9">
        <w:t xml:space="preserve">by this report </w:t>
      </w:r>
      <w:r>
        <w:t xml:space="preserve">with respect to quantifying the revenue impacts on imposing any limit in </w:t>
      </w:r>
      <w:r w:rsidR="007076C9">
        <w:t xml:space="preserve">advertising </w:t>
      </w:r>
      <w:r>
        <w:t>area.</w:t>
      </w:r>
    </w:p>
    <w:p w:rsidR="004E409D" w:rsidRDefault="004E409D" w:rsidP="004E409D">
      <w:pPr>
        <w:pStyle w:val="ListParagraph"/>
      </w:pPr>
    </w:p>
    <w:p w:rsidR="00A142CE" w:rsidRPr="00434646" w:rsidRDefault="00523320" w:rsidP="00523320">
      <w:pPr>
        <w:pStyle w:val="Heading2"/>
      </w:pPr>
      <w:r>
        <w:t>2.1</w:t>
      </w:r>
      <w:r>
        <w:tab/>
      </w:r>
      <w:r w:rsidR="004E409D" w:rsidRPr="00434646">
        <w:t>Section 8.2.4 Permitted locations</w:t>
      </w:r>
    </w:p>
    <w:p w:rsidR="00A142CE" w:rsidRDefault="00A142CE" w:rsidP="00A142CE">
      <w:pPr>
        <w:pStyle w:val="ListParagraph"/>
      </w:pPr>
    </w:p>
    <w:p w:rsidR="004E409D" w:rsidRDefault="00A142CE" w:rsidP="00312FAC">
      <w:pPr>
        <w:pStyle w:val="ListParagraph"/>
        <w:numPr>
          <w:ilvl w:val="0"/>
          <w:numId w:val="6"/>
        </w:numPr>
        <w:autoSpaceDE w:val="0"/>
        <w:autoSpaceDN w:val="0"/>
        <w:adjustRightInd w:val="0"/>
        <w:ind w:left="426" w:hanging="426"/>
      </w:pPr>
      <w:r>
        <w:t>C</w:t>
      </w:r>
      <w:r w:rsidR="004E409D">
        <w:t xml:space="preserve">learly the starting point here is that the inside of every oval and enclosure (i.e. tennis) is able to display signage. There can be no </w:t>
      </w:r>
      <w:r w:rsidR="00FD38E1">
        <w:t>visual</w:t>
      </w:r>
      <w:r w:rsidR="004E409D">
        <w:t xml:space="preserve"> or aesthetic impact with signs placed on</w:t>
      </w:r>
      <w:r>
        <w:t xml:space="preserve"> </w:t>
      </w:r>
      <w:r w:rsidR="004E409D">
        <w:t xml:space="preserve">the inside of the boundary </w:t>
      </w:r>
      <w:r w:rsidR="00FD38E1">
        <w:t>fence</w:t>
      </w:r>
      <w:r w:rsidR="004E409D">
        <w:t xml:space="preserve">, displayed to both players and patrons. </w:t>
      </w:r>
      <w:r>
        <w:t xml:space="preserve"> This would also </w:t>
      </w:r>
      <w:r w:rsidR="00FD38E1">
        <w:t>include</w:t>
      </w:r>
      <w:r>
        <w:t xml:space="preserve"> time keepers, interchange </w:t>
      </w:r>
      <w:r w:rsidR="00FD38E1">
        <w:t>shelters, scoreboards</w:t>
      </w:r>
      <w:r>
        <w:t xml:space="preserve"> and the like.</w:t>
      </w:r>
    </w:p>
    <w:p w:rsidR="00A142CE" w:rsidRDefault="00A142CE" w:rsidP="00A142CE">
      <w:pPr>
        <w:pStyle w:val="ListParagraph"/>
      </w:pPr>
    </w:p>
    <w:p w:rsidR="00A142CE" w:rsidRDefault="00A142CE" w:rsidP="00312FAC">
      <w:pPr>
        <w:pStyle w:val="ListParagraph"/>
        <w:numPr>
          <w:ilvl w:val="0"/>
          <w:numId w:val="6"/>
        </w:numPr>
        <w:autoSpaceDE w:val="0"/>
        <w:autoSpaceDN w:val="0"/>
        <w:adjustRightInd w:val="0"/>
        <w:ind w:left="426" w:hanging="426"/>
      </w:pPr>
      <w:r>
        <w:t>This form of advertising has been commonplace throughout the sporting history of Australia.</w:t>
      </w:r>
      <w:r w:rsidR="00FD38E1">
        <w:t xml:space="preserve"> The common dimensions being fence height (1-1.2m) x 3-5 metres in length, where a mesh fence is provided or</w:t>
      </w:r>
      <w:r w:rsidR="00523320">
        <w:t xml:space="preserve"> a</w:t>
      </w:r>
      <w:r w:rsidR="00FD38E1">
        <w:t xml:space="preserve"> longer </w:t>
      </w:r>
      <w:r w:rsidR="00523320">
        <w:t xml:space="preserve">dimension </w:t>
      </w:r>
      <w:r w:rsidR="00FD38E1">
        <w:t>to fill in between the posts.</w:t>
      </w:r>
    </w:p>
    <w:p w:rsidR="00A142CE" w:rsidRDefault="00A142CE" w:rsidP="00A142CE">
      <w:pPr>
        <w:pStyle w:val="ListParagraph"/>
      </w:pPr>
    </w:p>
    <w:p w:rsidR="00A142CE" w:rsidRDefault="007076C9" w:rsidP="00312FAC">
      <w:pPr>
        <w:pStyle w:val="ListParagraph"/>
        <w:numPr>
          <w:ilvl w:val="0"/>
          <w:numId w:val="6"/>
        </w:numPr>
        <w:autoSpaceDE w:val="0"/>
        <w:autoSpaceDN w:val="0"/>
        <w:adjustRightInd w:val="0"/>
        <w:ind w:left="426" w:hanging="426"/>
      </w:pPr>
      <w:r>
        <w:t xml:space="preserve">We </w:t>
      </w:r>
      <w:r w:rsidR="00A142CE">
        <w:t xml:space="preserve">fail to see how a sign on a tennis fence or cricket net </w:t>
      </w:r>
      <w:r>
        <w:t xml:space="preserve">enclosure </w:t>
      </w:r>
      <w:r w:rsidR="00A142CE">
        <w:t xml:space="preserve">should be </w:t>
      </w:r>
      <w:r w:rsidR="00FD38E1">
        <w:t>prohibited</w:t>
      </w:r>
      <w:r w:rsidR="00A142CE">
        <w:t>?</w:t>
      </w:r>
    </w:p>
    <w:p w:rsidR="00A142CE" w:rsidRDefault="00A142CE" w:rsidP="00A142CE">
      <w:pPr>
        <w:pStyle w:val="ListParagraph"/>
      </w:pPr>
    </w:p>
    <w:p w:rsidR="005E2578" w:rsidRDefault="00A142CE" w:rsidP="00312FAC">
      <w:pPr>
        <w:pStyle w:val="ListParagraph"/>
        <w:numPr>
          <w:ilvl w:val="0"/>
          <w:numId w:val="6"/>
        </w:numPr>
        <w:autoSpaceDE w:val="0"/>
        <w:autoSpaceDN w:val="0"/>
        <w:adjustRightInd w:val="0"/>
        <w:ind w:left="426" w:hanging="426"/>
      </w:pPr>
      <w:r>
        <w:t xml:space="preserve">The issue of signs causing </w:t>
      </w:r>
      <w:r w:rsidR="00CA0AFB">
        <w:t>damage</w:t>
      </w:r>
      <w:r>
        <w:t xml:space="preserve"> hung on fences and sprinkler noise is also anecdotal. </w:t>
      </w:r>
      <w:r w:rsidR="00635061">
        <w:t xml:space="preserve"> </w:t>
      </w:r>
      <w:r>
        <w:t>If damage did occur then the Club would be responsible for the rectification to make good.</w:t>
      </w:r>
    </w:p>
    <w:p w:rsidR="00A142CE" w:rsidRDefault="00A142CE" w:rsidP="00A142CE">
      <w:pPr>
        <w:pStyle w:val="ListParagraph"/>
      </w:pPr>
    </w:p>
    <w:p w:rsidR="00635061" w:rsidRDefault="00A142CE" w:rsidP="00312FAC">
      <w:pPr>
        <w:pStyle w:val="ListParagraph"/>
        <w:numPr>
          <w:ilvl w:val="0"/>
          <w:numId w:val="6"/>
        </w:numPr>
        <w:autoSpaceDE w:val="0"/>
        <w:autoSpaceDN w:val="0"/>
        <w:adjustRightInd w:val="0"/>
        <w:ind w:left="426" w:hanging="426"/>
      </w:pPr>
      <w:r>
        <w:t xml:space="preserve">In terms of the extent of signage, the report then identifies that only 50% of the playing field fence should be set aside. What research is this figure based on? </w:t>
      </w:r>
    </w:p>
    <w:p w:rsidR="00635061" w:rsidRDefault="00635061" w:rsidP="00635061">
      <w:pPr>
        <w:pStyle w:val="ListParagraph"/>
      </w:pPr>
    </w:p>
    <w:p w:rsidR="00A142CE" w:rsidRDefault="00A142CE" w:rsidP="00312FAC">
      <w:pPr>
        <w:pStyle w:val="ListParagraph"/>
        <w:numPr>
          <w:ilvl w:val="0"/>
          <w:numId w:val="6"/>
        </w:numPr>
        <w:autoSpaceDE w:val="0"/>
        <w:autoSpaceDN w:val="0"/>
        <w:adjustRightInd w:val="0"/>
        <w:ind w:left="426" w:hanging="426"/>
      </w:pPr>
      <w:r>
        <w:lastRenderedPageBreak/>
        <w:t xml:space="preserve">Is there an example where a ground has MORE than 50% of the perimeter </w:t>
      </w:r>
      <w:r w:rsidR="00116FE1">
        <w:t>covered in signs and where the visual amenity of the recreation areas is considered prejudiced or compromised?</w:t>
      </w:r>
    </w:p>
    <w:p w:rsidR="00635061" w:rsidRDefault="00635061" w:rsidP="00635061">
      <w:pPr>
        <w:pStyle w:val="ListParagraph"/>
      </w:pPr>
    </w:p>
    <w:p w:rsidR="00116FE1" w:rsidRDefault="00635061" w:rsidP="00116FE1">
      <w:pPr>
        <w:pStyle w:val="ListParagraph"/>
        <w:numPr>
          <w:ilvl w:val="0"/>
          <w:numId w:val="6"/>
        </w:numPr>
        <w:autoSpaceDE w:val="0"/>
        <w:autoSpaceDN w:val="0"/>
        <w:adjustRightInd w:val="0"/>
        <w:ind w:left="426" w:hanging="426"/>
      </w:pPr>
      <w:r>
        <w:t xml:space="preserve">How can perimeter fencing sponsor signs, </w:t>
      </w:r>
      <w:r w:rsidR="00434646">
        <w:t xml:space="preserve">signs on scoreboards, pavilions </w:t>
      </w:r>
      <w:r w:rsidR="003C739A">
        <w:t>etc.</w:t>
      </w:r>
      <w:r w:rsidR="00434646">
        <w:t xml:space="preserve"> </w:t>
      </w:r>
      <w:r>
        <w:t>which have been part of the sporting landscape for over 100 years, be considered visually intrusive?</w:t>
      </w:r>
      <w:r w:rsidR="007076C9">
        <w:t xml:space="preserve"> </w:t>
      </w:r>
    </w:p>
    <w:p w:rsidR="00523320" w:rsidRDefault="00523320" w:rsidP="00523320">
      <w:pPr>
        <w:pStyle w:val="ListParagraph"/>
      </w:pPr>
    </w:p>
    <w:p w:rsidR="00635061" w:rsidRDefault="00116FE1" w:rsidP="00312FAC">
      <w:pPr>
        <w:pStyle w:val="ListParagraph"/>
        <w:numPr>
          <w:ilvl w:val="0"/>
          <w:numId w:val="6"/>
        </w:numPr>
        <w:autoSpaceDE w:val="0"/>
        <w:autoSpaceDN w:val="0"/>
        <w:adjustRightInd w:val="0"/>
        <w:ind w:left="426" w:hanging="426"/>
      </w:pPr>
      <w:r>
        <w:t xml:space="preserve">In terms of </w:t>
      </w:r>
      <w:r w:rsidR="00434646">
        <w:t>“</w:t>
      </w:r>
      <w:r>
        <w:t>Club name signs</w:t>
      </w:r>
      <w:r w:rsidR="00434646">
        <w:t>”</w:t>
      </w:r>
      <w:r>
        <w:t xml:space="preserve">, </w:t>
      </w:r>
      <w:r w:rsidR="00635061">
        <w:t xml:space="preserve">much is made of this issue, yet </w:t>
      </w:r>
      <w:r>
        <w:t xml:space="preserve">these should be standardised across the municipality and the name signs </w:t>
      </w:r>
      <w:r w:rsidRPr="007076C9">
        <w:rPr>
          <w:u w:val="single"/>
        </w:rPr>
        <w:t>should be erected by Council</w:t>
      </w:r>
      <w:r>
        <w:t xml:space="preserve"> on all entries</w:t>
      </w:r>
      <w:r w:rsidR="00434646">
        <w:t xml:space="preserve"> </w:t>
      </w:r>
      <w:r>
        <w:t>into reserves</w:t>
      </w:r>
      <w:r w:rsidR="00635061">
        <w:t>.</w:t>
      </w:r>
    </w:p>
    <w:p w:rsidR="00635061" w:rsidRDefault="00635061" w:rsidP="00635061">
      <w:pPr>
        <w:pStyle w:val="ListParagraph"/>
      </w:pPr>
    </w:p>
    <w:p w:rsidR="00116FE1" w:rsidRDefault="00635061" w:rsidP="00312FAC">
      <w:pPr>
        <w:pStyle w:val="ListParagraph"/>
        <w:numPr>
          <w:ilvl w:val="0"/>
          <w:numId w:val="6"/>
        </w:numPr>
        <w:autoSpaceDE w:val="0"/>
        <w:autoSpaceDN w:val="0"/>
        <w:adjustRightInd w:val="0"/>
        <w:ind w:left="426" w:hanging="426"/>
      </w:pPr>
      <w:r>
        <w:t xml:space="preserve">Not </w:t>
      </w:r>
      <w:r w:rsidR="00116FE1">
        <w:t xml:space="preserve">only </w:t>
      </w:r>
      <w:r>
        <w:t xml:space="preserve">to </w:t>
      </w:r>
      <w:r w:rsidR="00116FE1">
        <w:t>facilitate ease of access for opposition teams, but also to facilitate identification of access and egress for ambulances</w:t>
      </w:r>
      <w:r w:rsidR="007076C9">
        <w:rPr>
          <w:rStyle w:val="FootnoteReference"/>
        </w:rPr>
        <w:footnoteReference w:id="4"/>
      </w:r>
      <w:r w:rsidR="00116FE1">
        <w:t>.</w:t>
      </w:r>
    </w:p>
    <w:p w:rsidR="00523320" w:rsidRDefault="00523320" w:rsidP="00523320">
      <w:pPr>
        <w:pStyle w:val="ListParagraph"/>
        <w:autoSpaceDE w:val="0"/>
        <w:autoSpaceDN w:val="0"/>
        <w:adjustRightInd w:val="0"/>
        <w:ind w:left="426"/>
      </w:pPr>
    </w:p>
    <w:p w:rsidR="00635061" w:rsidRDefault="00635061" w:rsidP="00312FAC">
      <w:pPr>
        <w:pStyle w:val="ListParagraph"/>
        <w:numPr>
          <w:ilvl w:val="0"/>
          <w:numId w:val="6"/>
        </w:numPr>
        <w:autoSpaceDE w:val="0"/>
        <w:autoSpaceDN w:val="0"/>
        <w:adjustRightInd w:val="0"/>
        <w:ind w:left="426" w:hanging="426"/>
      </w:pPr>
      <w:r>
        <w:t>Where larger facilities have multiple grounds and club buildings, standard Council signage should be erected to facilitate identification.</w:t>
      </w:r>
    </w:p>
    <w:p w:rsidR="00116FE1" w:rsidRDefault="00116FE1" w:rsidP="00116FE1">
      <w:pPr>
        <w:pStyle w:val="ListParagraph"/>
        <w:autoSpaceDE w:val="0"/>
        <w:autoSpaceDN w:val="0"/>
        <w:adjustRightInd w:val="0"/>
        <w:ind w:left="426"/>
      </w:pPr>
    </w:p>
    <w:p w:rsidR="00116FE1" w:rsidRDefault="00116FE1" w:rsidP="00312FAC">
      <w:pPr>
        <w:pStyle w:val="ListParagraph"/>
        <w:numPr>
          <w:ilvl w:val="0"/>
          <w:numId w:val="6"/>
        </w:numPr>
        <w:autoSpaceDE w:val="0"/>
        <w:autoSpaceDN w:val="0"/>
        <w:adjustRightInd w:val="0"/>
        <w:ind w:left="426" w:hanging="426"/>
      </w:pPr>
      <w:r>
        <w:t xml:space="preserve">There is no research that identifies how the recommended 20% coverage </w:t>
      </w:r>
      <w:r w:rsidR="00CA0AFB">
        <w:t>area for</w:t>
      </w:r>
      <w:r>
        <w:t xml:space="preserve"> sponsor information for a community </w:t>
      </w:r>
      <w:r w:rsidR="00635061">
        <w:t>activity sign</w:t>
      </w:r>
      <w:r w:rsidR="00D80F8D">
        <w:t xml:space="preserve"> was derived</w:t>
      </w:r>
      <w:r>
        <w:t xml:space="preserve">. The recommendation is anecdotal and based around </w:t>
      </w:r>
      <w:r w:rsidR="00434646">
        <w:t xml:space="preserve">the observation </w:t>
      </w:r>
      <w:r>
        <w:t>“</w:t>
      </w:r>
      <w:r w:rsidRPr="00BD55BF">
        <w:rPr>
          <w:i/>
        </w:rPr>
        <w:t>that it appears reasonable</w:t>
      </w:r>
      <w:r>
        <w:t>”.</w:t>
      </w:r>
    </w:p>
    <w:p w:rsidR="00116FE1" w:rsidRDefault="00116FE1" w:rsidP="00116FE1">
      <w:pPr>
        <w:pStyle w:val="ListParagraph"/>
      </w:pPr>
    </w:p>
    <w:p w:rsidR="00116FE1" w:rsidRDefault="00116FE1" w:rsidP="00312FAC">
      <w:pPr>
        <w:pStyle w:val="ListParagraph"/>
        <w:numPr>
          <w:ilvl w:val="0"/>
          <w:numId w:val="6"/>
        </w:numPr>
        <w:autoSpaceDE w:val="0"/>
        <w:autoSpaceDN w:val="0"/>
        <w:adjustRightInd w:val="0"/>
        <w:ind w:left="426" w:hanging="426"/>
      </w:pPr>
      <w:r>
        <w:t xml:space="preserve">This nonsense continues with the recommendation that club activity signs that promote junior sport such as Milo Cricket, Tennis Hot shots etc. should be limited. This </w:t>
      </w:r>
      <w:r w:rsidR="00BD55BF">
        <w:t xml:space="preserve">approach </w:t>
      </w:r>
      <w:r>
        <w:t>is at odds with the need to promote sport to junior players at a time when obesity across the adult and children population is increasing.</w:t>
      </w:r>
    </w:p>
    <w:p w:rsidR="00116FE1" w:rsidRDefault="00116FE1" w:rsidP="00116FE1">
      <w:pPr>
        <w:pStyle w:val="ListParagraph"/>
      </w:pPr>
    </w:p>
    <w:p w:rsidR="00116FE1" w:rsidRDefault="00116FE1" w:rsidP="00312FAC">
      <w:pPr>
        <w:pStyle w:val="ListParagraph"/>
        <w:numPr>
          <w:ilvl w:val="0"/>
          <w:numId w:val="6"/>
        </w:numPr>
        <w:autoSpaceDE w:val="0"/>
        <w:autoSpaceDN w:val="0"/>
        <w:adjustRightInd w:val="0"/>
        <w:ind w:left="426" w:hanging="426"/>
      </w:pPr>
      <w:r>
        <w:t xml:space="preserve">In terms of duration of signs (8.2.7) how is a Milo Cricket sign </w:t>
      </w:r>
      <w:r w:rsidR="00FD38E1">
        <w:t xml:space="preserve">considered </w:t>
      </w:r>
      <w:r w:rsidR="00635061">
        <w:t xml:space="preserve">appropriate </w:t>
      </w:r>
      <w:r>
        <w:t xml:space="preserve">for 4 weeks but is then considered detrimental or has a visual impacts </w:t>
      </w:r>
      <w:r w:rsidR="00FD38E1">
        <w:t>within the 5</w:t>
      </w:r>
      <w:r w:rsidR="00FD38E1" w:rsidRPr="00FD38E1">
        <w:rPr>
          <w:vertAlign w:val="superscript"/>
        </w:rPr>
        <w:t>th</w:t>
      </w:r>
      <w:r w:rsidR="00FD38E1">
        <w:t xml:space="preserve"> week?  None of this makes any sense.</w:t>
      </w:r>
    </w:p>
    <w:p w:rsidR="00635061" w:rsidRDefault="00635061" w:rsidP="00635061">
      <w:pPr>
        <w:pStyle w:val="ListParagraph"/>
      </w:pPr>
    </w:p>
    <w:p w:rsidR="000E172A" w:rsidRPr="007D1740" w:rsidRDefault="00D80F8D" w:rsidP="00D80F8D">
      <w:pPr>
        <w:pStyle w:val="Heading2"/>
      </w:pPr>
      <w:r>
        <w:t>2.2</w:t>
      </w:r>
      <w:r>
        <w:tab/>
      </w:r>
      <w:r w:rsidR="007D1740" w:rsidRPr="007D1740">
        <w:t>8.2.9</w:t>
      </w:r>
      <w:r w:rsidR="00635061">
        <w:t>/8.2.11</w:t>
      </w:r>
      <w:r w:rsidR="007D1740" w:rsidRPr="007D1740">
        <w:t xml:space="preserve"> Permit/approval process</w:t>
      </w:r>
    </w:p>
    <w:p w:rsidR="005E2578" w:rsidRDefault="005E2578" w:rsidP="005E2578">
      <w:pPr>
        <w:autoSpaceDE w:val="0"/>
        <w:autoSpaceDN w:val="0"/>
        <w:adjustRightInd w:val="0"/>
      </w:pPr>
    </w:p>
    <w:p w:rsidR="00710412" w:rsidRDefault="000E172A" w:rsidP="00312FAC">
      <w:pPr>
        <w:pStyle w:val="ListParagraph"/>
        <w:numPr>
          <w:ilvl w:val="0"/>
          <w:numId w:val="6"/>
        </w:numPr>
        <w:autoSpaceDE w:val="0"/>
        <w:autoSpaceDN w:val="0"/>
        <w:adjustRightInd w:val="0"/>
        <w:ind w:left="426" w:hanging="426"/>
      </w:pPr>
      <w:r>
        <w:t xml:space="preserve">The balance of the report deals with the issue of changing the planning scheme to deal with signage issues. </w:t>
      </w:r>
      <w:r w:rsidR="00710412">
        <w:t xml:space="preserve">This appears to be based on what other councils have completed in the metropolitan area, although </w:t>
      </w:r>
      <w:r w:rsidR="003676A5">
        <w:t xml:space="preserve">it is unknown whether or not </w:t>
      </w:r>
      <w:r w:rsidR="00710412">
        <w:t>the issue of existing use rights</w:t>
      </w:r>
      <w:r w:rsidR="003676A5">
        <w:t xml:space="preserve"> was examined</w:t>
      </w:r>
      <w:r w:rsidR="00635061">
        <w:t xml:space="preserve"> in any of these municipalities.</w:t>
      </w:r>
    </w:p>
    <w:p w:rsidR="00710412" w:rsidRDefault="00710412" w:rsidP="00710412">
      <w:pPr>
        <w:pStyle w:val="ListParagraph"/>
        <w:autoSpaceDE w:val="0"/>
        <w:autoSpaceDN w:val="0"/>
        <w:adjustRightInd w:val="0"/>
        <w:ind w:left="426"/>
      </w:pPr>
    </w:p>
    <w:p w:rsidR="00710412" w:rsidRDefault="00710412" w:rsidP="00312FAC">
      <w:pPr>
        <w:pStyle w:val="ListParagraph"/>
        <w:numPr>
          <w:ilvl w:val="0"/>
          <w:numId w:val="6"/>
        </w:numPr>
        <w:autoSpaceDE w:val="0"/>
        <w:autoSpaceDN w:val="0"/>
        <w:adjustRightInd w:val="0"/>
        <w:ind w:left="426" w:hanging="426"/>
      </w:pPr>
      <w:r>
        <w:t xml:space="preserve">For those recreation facilities </w:t>
      </w:r>
      <w:r w:rsidRPr="00635061">
        <w:rPr>
          <w:u w:val="single"/>
        </w:rPr>
        <w:t xml:space="preserve">without </w:t>
      </w:r>
      <w:r w:rsidR="004E409D" w:rsidRPr="00635061">
        <w:rPr>
          <w:u w:val="single"/>
        </w:rPr>
        <w:t>existing</w:t>
      </w:r>
      <w:r w:rsidRPr="00635061">
        <w:rPr>
          <w:u w:val="single"/>
        </w:rPr>
        <w:t xml:space="preserve"> use rights</w:t>
      </w:r>
      <w:r>
        <w:t xml:space="preserve"> and the need t</w:t>
      </w:r>
      <w:r w:rsidR="00635061">
        <w:t>o apply for a planning permit,</w:t>
      </w:r>
      <w:r w:rsidR="000E172A">
        <w:t xml:space="preserve"> is clearly not </w:t>
      </w:r>
      <w:r w:rsidR="00635061">
        <w:t xml:space="preserve">a </w:t>
      </w:r>
      <w:r w:rsidR="000E172A">
        <w:t>solution</w:t>
      </w:r>
      <w:r w:rsidR="00D80F8D">
        <w:t xml:space="preserve"> for the following reasons</w:t>
      </w:r>
      <w:r w:rsidR="00635061">
        <w:t>.</w:t>
      </w:r>
      <w:r>
        <w:t xml:space="preserve"> </w:t>
      </w:r>
    </w:p>
    <w:p w:rsidR="00710412" w:rsidRDefault="00710412" w:rsidP="00710412">
      <w:pPr>
        <w:pStyle w:val="ListParagraph"/>
        <w:autoSpaceDE w:val="0"/>
        <w:autoSpaceDN w:val="0"/>
        <w:adjustRightInd w:val="0"/>
        <w:ind w:left="426"/>
      </w:pPr>
    </w:p>
    <w:p w:rsidR="000E172A" w:rsidRDefault="00710412" w:rsidP="00D80F8D">
      <w:pPr>
        <w:pStyle w:val="ListParagraph"/>
        <w:numPr>
          <w:ilvl w:val="1"/>
          <w:numId w:val="6"/>
        </w:numPr>
        <w:autoSpaceDE w:val="0"/>
        <w:autoSpaceDN w:val="0"/>
        <w:adjustRightInd w:val="0"/>
      </w:pPr>
      <w:r>
        <w:t xml:space="preserve">It is well known that </w:t>
      </w:r>
      <w:r w:rsidR="000E172A">
        <w:t>all planning departments</w:t>
      </w:r>
      <w:r w:rsidR="00CB6819">
        <w:t xml:space="preserve"> </w:t>
      </w:r>
      <w:r w:rsidR="000E172A">
        <w:t xml:space="preserve">in Victoria cannot deal with planning application in an expeditious manner that would be suit the </w:t>
      </w:r>
      <w:r w:rsidR="000E172A">
        <w:lastRenderedPageBreak/>
        <w:t>circumstances of new sponsors being attracted to a club each year prior to the playing season.</w:t>
      </w:r>
    </w:p>
    <w:p w:rsidR="000E172A" w:rsidRDefault="000E172A" w:rsidP="000E172A">
      <w:pPr>
        <w:pStyle w:val="ListParagraph"/>
      </w:pPr>
    </w:p>
    <w:p w:rsidR="000E172A" w:rsidRDefault="000E172A" w:rsidP="00D80F8D">
      <w:pPr>
        <w:pStyle w:val="ListParagraph"/>
        <w:numPr>
          <w:ilvl w:val="1"/>
          <w:numId w:val="6"/>
        </w:numPr>
        <w:autoSpaceDE w:val="0"/>
        <w:autoSpaceDN w:val="0"/>
        <w:adjustRightInd w:val="0"/>
      </w:pPr>
      <w:r>
        <w:t xml:space="preserve">The recent “Vic Smart” planning application process, introduced by the State Government for minor applications are also performing poorly, with </w:t>
      </w:r>
      <w:r w:rsidR="00FB18AB">
        <w:t xml:space="preserve">numerous examples of applications going over time. A recent example where a planning permit for </w:t>
      </w:r>
      <w:r>
        <w:t>a subdivision application of an existing building which should take 7 days and was approved in 45 days</w:t>
      </w:r>
      <w:r w:rsidR="00FB18AB">
        <w:t xml:space="preserve"> by a municipality</w:t>
      </w:r>
      <w:r>
        <w:t>!</w:t>
      </w:r>
    </w:p>
    <w:p w:rsidR="003C739A" w:rsidRDefault="003C739A" w:rsidP="003C739A">
      <w:pPr>
        <w:pStyle w:val="ListParagraph"/>
      </w:pPr>
    </w:p>
    <w:p w:rsidR="003C739A" w:rsidRDefault="003C739A" w:rsidP="00D80F8D">
      <w:pPr>
        <w:pStyle w:val="ListParagraph"/>
        <w:numPr>
          <w:ilvl w:val="1"/>
          <w:numId w:val="6"/>
        </w:numPr>
        <w:autoSpaceDE w:val="0"/>
        <w:autoSpaceDN w:val="0"/>
        <w:adjustRightInd w:val="0"/>
      </w:pPr>
      <w:r>
        <w:t xml:space="preserve">The average time for the processing of planning applications in the metropolitan area is 150 days, which would represent most </w:t>
      </w:r>
      <w:r w:rsidR="00FB18AB">
        <w:t xml:space="preserve">seasonal </w:t>
      </w:r>
      <w:r>
        <w:t>playing seasons.</w:t>
      </w:r>
      <w:r w:rsidR="00BD55BF">
        <w:t xml:space="preserve"> Clearly this timeline would be prejudicial to </w:t>
      </w:r>
      <w:r w:rsidR="00D80F8D">
        <w:t xml:space="preserve">the attraction of sponsor for </w:t>
      </w:r>
      <w:r w:rsidR="00BD55BF">
        <w:t>all sporting clubs.</w:t>
      </w:r>
    </w:p>
    <w:p w:rsidR="00BD55BF" w:rsidRDefault="00BD55BF" w:rsidP="00BD55BF">
      <w:pPr>
        <w:pStyle w:val="ListParagraph"/>
      </w:pPr>
    </w:p>
    <w:p w:rsidR="00BD55BF" w:rsidRDefault="00BD55BF" w:rsidP="00312FAC">
      <w:pPr>
        <w:pStyle w:val="ListParagraph"/>
        <w:numPr>
          <w:ilvl w:val="0"/>
          <w:numId w:val="6"/>
        </w:numPr>
        <w:autoSpaceDE w:val="0"/>
        <w:autoSpaceDN w:val="0"/>
        <w:adjustRightInd w:val="0"/>
        <w:ind w:left="426" w:hanging="426"/>
      </w:pPr>
      <w:r>
        <w:t>The Local Government response would be that a dedicated officer and a “fast track” process be implemented to expeditiously deal with these applications. Bureaucracy and the administration of rules and regulations is never about making decisions quickly.</w:t>
      </w:r>
    </w:p>
    <w:p w:rsidR="00635061" w:rsidRDefault="00635061" w:rsidP="00635061">
      <w:pPr>
        <w:pStyle w:val="ListParagraph"/>
      </w:pPr>
    </w:p>
    <w:p w:rsidR="00DD3538" w:rsidRDefault="00DD3538" w:rsidP="00312FAC">
      <w:pPr>
        <w:pStyle w:val="ListParagraph"/>
        <w:numPr>
          <w:ilvl w:val="0"/>
          <w:numId w:val="6"/>
        </w:numPr>
        <w:autoSpaceDE w:val="0"/>
        <w:autoSpaceDN w:val="0"/>
        <w:adjustRightInd w:val="0"/>
        <w:ind w:left="426" w:hanging="426"/>
      </w:pPr>
      <w:r>
        <w:t>The decision guidelines of cla</w:t>
      </w:r>
      <w:r w:rsidR="00635061">
        <w:t>u</w:t>
      </w:r>
      <w:r>
        <w:t>s</w:t>
      </w:r>
      <w:r w:rsidR="00635061">
        <w:t>e 52.05 are extensive and numerous and for a lay person</w:t>
      </w:r>
      <w:r w:rsidR="00D80F8D">
        <w:t>/club</w:t>
      </w:r>
      <w:r w:rsidR="00635061">
        <w:t xml:space="preserve"> to </w:t>
      </w:r>
      <w:r w:rsidR="00FB18AB">
        <w:t xml:space="preserve">prepare a planning application and </w:t>
      </w:r>
      <w:r w:rsidR="00635061">
        <w:t xml:space="preserve">provide an </w:t>
      </w:r>
      <w:r>
        <w:t xml:space="preserve">explanation </w:t>
      </w:r>
      <w:r w:rsidR="00CA0AFB">
        <w:t>against</w:t>
      </w:r>
      <w:r>
        <w:t xml:space="preserve"> these provisions</w:t>
      </w:r>
      <w:r w:rsidR="003C739A">
        <w:t>,</w:t>
      </w:r>
      <w:r>
        <w:t xml:space="preserve"> is beyond most </w:t>
      </w:r>
      <w:r w:rsidR="00CA0AFB">
        <w:t>people’s</w:t>
      </w:r>
      <w:r>
        <w:t xml:space="preserve"> capability.</w:t>
      </w:r>
    </w:p>
    <w:p w:rsidR="00DD3538" w:rsidRDefault="00DD3538" w:rsidP="00DD3538">
      <w:pPr>
        <w:pStyle w:val="ListParagraph"/>
      </w:pPr>
    </w:p>
    <w:p w:rsidR="00DD3538" w:rsidRDefault="00DD3538" w:rsidP="00312FAC">
      <w:pPr>
        <w:pStyle w:val="ListParagraph"/>
        <w:numPr>
          <w:ilvl w:val="0"/>
          <w:numId w:val="6"/>
        </w:numPr>
        <w:autoSpaceDE w:val="0"/>
        <w:autoSpaceDN w:val="0"/>
        <w:adjustRightInd w:val="0"/>
        <w:ind w:left="426" w:hanging="426"/>
      </w:pPr>
      <w:r>
        <w:t xml:space="preserve">Further an </w:t>
      </w:r>
      <w:r w:rsidR="00635061">
        <w:t>application</w:t>
      </w:r>
      <w:r>
        <w:t xml:space="preserve"> for planning permit will require:</w:t>
      </w:r>
    </w:p>
    <w:p w:rsidR="00DD3538" w:rsidRDefault="00DD3538" w:rsidP="00DD3538">
      <w:pPr>
        <w:pStyle w:val="ListParagraph"/>
      </w:pPr>
    </w:p>
    <w:p w:rsidR="00DD3538" w:rsidRDefault="00DD3538" w:rsidP="00312FAC">
      <w:pPr>
        <w:pStyle w:val="ListParagraph"/>
        <w:numPr>
          <w:ilvl w:val="1"/>
          <w:numId w:val="6"/>
        </w:numPr>
        <w:autoSpaceDE w:val="0"/>
        <w:autoSpaceDN w:val="0"/>
        <w:adjustRightInd w:val="0"/>
        <w:ind w:left="993" w:hanging="426"/>
      </w:pPr>
      <w:r>
        <w:t>C</w:t>
      </w:r>
      <w:r w:rsidR="00635061">
        <w:t>opy of title</w:t>
      </w:r>
      <w:r>
        <w:t xml:space="preserve"> (even though it’s a council reserve - $30)</w:t>
      </w:r>
      <w:r w:rsidR="00434646">
        <w:t>;</w:t>
      </w:r>
    </w:p>
    <w:p w:rsidR="00DD3538" w:rsidRDefault="00D80F8D" w:rsidP="00312FAC">
      <w:pPr>
        <w:pStyle w:val="ListParagraph"/>
        <w:numPr>
          <w:ilvl w:val="1"/>
          <w:numId w:val="6"/>
        </w:numPr>
        <w:autoSpaceDE w:val="0"/>
        <w:autoSpaceDN w:val="0"/>
        <w:adjustRightInd w:val="0"/>
        <w:ind w:left="993" w:hanging="426"/>
      </w:pPr>
      <w:r>
        <w:t>Three (</w:t>
      </w:r>
      <w:r w:rsidR="00DD3538">
        <w:t>3</w:t>
      </w:r>
      <w:r>
        <w:t>)</w:t>
      </w:r>
      <w:r w:rsidR="00DD3538">
        <w:t xml:space="preserve"> </w:t>
      </w:r>
      <w:r w:rsidR="00635061">
        <w:t>coloured plans</w:t>
      </w:r>
      <w:r w:rsidR="00DD3538">
        <w:t xml:space="preserve"> of the advertisement (allow $300)</w:t>
      </w:r>
      <w:r w:rsidR="00434646">
        <w:t>;</w:t>
      </w:r>
    </w:p>
    <w:p w:rsidR="00CA0AFB" w:rsidRDefault="00CA0AFB" w:rsidP="00312FAC">
      <w:pPr>
        <w:pStyle w:val="ListParagraph"/>
        <w:numPr>
          <w:ilvl w:val="1"/>
          <w:numId w:val="6"/>
        </w:numPr>
        <w:autoSpaceDE w:val="0"/>
        <w:autoSpaceDN w:val="0"/>
        <w:adjustRightInd w:val="0"/>
        <w:ind w:left="993" w:hanging="426"/>
      </w:pPr>
      <w:r>
        <w:t>Site plan for the location of the sign(s)</w:t>
      </w:r>
      <w:r w:rsidR="00FB18AB">
        <w:t xml:space="preserve"> (Cad plan – not hand drawn)</w:t>
      </w:r>
      <w:r w:rsidR="00434646">
        <w:t>;</w:t>
      </w:r>
    </w:p>
    <w:p w:rsidR="00635061" w:rsidRDefault="00DD3538" w:rsidP="00312FAC">
      <w:pPr>
        <w:pStyle w:val="ListParagraph"/>
        <w:numPr>
          <w:ilvl w:val="1"/>
          <w:numId w:val="6"/>
        </w:numPr>
        <w:autoSpaceDE w:val="0"/>
        <w:autoSpaceDN w:val="0"/>
        <w:adjustRightInd w:val="0"/>
        <w:ind w:left="993" w:hanging="426"/>
      </w:pPr>
      <w:r>
        <w:t xml:space="preserve">Application fee of </w:t>
      </w:r>
      <w:r w:rsidR="00434646">
        <w:t>$1</w:t>
      </w:r>
      <w:r>
        <w:t>02</w:t>
      </w:r>
      <w:r w:rsidR="00434646">
        <w:t>;</w:t>
      </w:r>
    </w:p>
    <w:p w:rsidR="00DD3538" w:rsidRDefault="00DD3538" w:rsidP="00312FAC">
      <w:pPr>
        <w:pStyle w:val="ListParagraph"/>
        <w:numPr>
          <w:ilvl w:val="1"/>
          <w:numId w:val="6"/>
        </w:numPr>
        <w:autoSpaceDE w:val="0"/>
        <w:autoSpaceDN w:val="0"/>
        <w:adjustRightInd w:val="0"/>
        <w:ind w:left="993" w:hanging="426"/>
      </w:pPr>
      <w:r>
        <w:t>Town planning submission demonstrating compliance with both clause 52.05 and the “signs in open space</w:t>
      </w:r>
      <w:r w:rsidR="00D80F8D">
        <w:t>”</w:t>
      </w:r>
      <w:r>
        <w:t xml:space="preserve"> policy; </w:t>
      </w:r>
    </w:p>
    <w:p w:rsidR="00FB18AB" w:rsidRDefault="00FB18AB" w:rsidP="00FB18AB">
      <w:pPr>
        <w:pStyle w:val="ListParagraph"/>
        <w:autoSpaceDE w:val="0"/>
        <w:autoSpaceDN w:val="0"/>
        <w:adjustRightInd w:val="0"/>
        <w:ind w:left="993"/>
      </w:pPr>
    </w:p>
    <w:p w:rsidR="00FB18AB" w:rsidRDefault="00FB18AB" w:rsidP="00312FAC">
      <w:pPr>
        <w:pStyle w:val="ListParagraph"/>
        <w:numPr>
          <w:ilvl w:val="0"/>
          <w:numId w:val="6"/>
        </w:numPr>
        <w:autoSpaceDE w:val="0"/>
        <w:autoSpaceDN w:val="0"/>
        <w:adjustRightInd w:val="0"/>
        <w:ind w:left="426" w:hanging="426"/>
      </w:pPr>
      <w:r>
        <w:t>In terms of processing an application, Council would a</w:t>
      </w:r>
      <w:r w:rsidR="00DD3538">
        <w:t>dvertis</w:t>
      </w:r>
      <w:r>
        <w:t>e all applications</w:t>
      </w:r>
      <w:r>
        <w:rPr>
          <w:rStyle w:val="FootnoteReference"/>
        </w:rPr>
        <w:footnoteReference w:id="5"/>
      </w:r>
      <w:r>
        <w:t>, especially those that may face outwards or maybe seen from outside the perimeter of the facility/ground.</w:t>
      </w:r>
    </w:p>
    <w:p w:rsidR="00FB18AB" w:rsidRDefault="00FB18AB" w:rsidP="00FB18AB">
      <w:pPr>
        <w:pStyle w:val="ListParagraph"/>
        <w:autoSpaceDE w:val="0"/>
        <w:autoSpaceDN w:val="0"/>
        <w:adjustRightInd w:val="0"/>
        <w:ind w:left="426"/>
      </w:pPr>
    </w:p>
    <w:p w:rsidR="00DD3538" w:rsidRDefault="00DD3538" w:rsidP="00312FAC">
      <w:pPr>
        <w:pStyle w:val="ListParagraph"/>
        <w:numPr>
          <w:ilvl w:val="0"/>
          <w:numId w:val="6"/>
        </w:numPr>
        <w:autoSpaceDE w:val="0"/>
        <w:autoSpaceDN w:val="0"/>
        <w:adjustRightInd w:val="0"/>
        <w:ind w:left="426" w:hanging="426"/>
      </w:pPr>
      <w:r>
        <w:t>Allow for $3-500 depending on the numbe</w:t>
      </w:r>
      <w:bookmarkStart w:id="0" w:name="_GoBack"/>
      <w:bookmarkEnd w:id="0"/>
      <w:r>
        <w:t>r of owners/occupiers notified</w:t>
      </w:r>
      <w:r w:rsidR="00FB18AB">
        <w:t>, 14 days exhibition and for consultation meetings to be held to consider objections</w:t>
      </w:r>
      <w:r>
        <w:t>.</w:t>
      </w:r>
    </w:p>
    <w:p w:rsidR="00DD3538" w:rsidRDefault="00DD3538" w:rsidP="00DD3538">
      <w:pPr>
        <w:pStyle w:val="ListParagraph"/>
        <w:autoSpaceDE w:val="0"/>
        <w:autoSpaceDN w:val="0"/>
        <w:adjustRightInd w:val="0"/>
        <w:ind w:left="426"/>
      </w:pPr>
    </w:p>
    <w:p w:rsidR="00DD3538" w:rsidRDefault="003C739A" w:rsidP="00312FAC">
      <w:pPr>
        <w:pStyle w:val="ListParagraph"/>
        <w:numPr>
          <w:ilvl w:val="0"/>
          <w:numId w:val="6"/>
        </w:numPr>
        <w:autoSpaceDE w:val="0"/>
        <w:autoSpaceDN w:val="0"/>
        <w:adjustRightInd w:val="0"/>
        <w:ind w:left="426" w:hanging="426"/>
      </w:pPr>
      <w:r>
        <w:t>T</w:t>
      </w:r>
      <w:r w:rsidR="00DD3538">
        <w:t xml:space="preserve">he culture of local government is that some change must be seen to be made to justify the </w:t>
      </w:r>
      <w:r w:rsidR="005A7884">
        <w:t xml:space="preserve">process and the </w:t>
      </w:r>
      <w:r w:rsidR="00CA0AFB">
        <w:t xml:space="preserve">decision, whether objections are </w:t>
      </w:r>
      <w:r>
        <w:t>received</w:t>
      </w:r>
      <w:r w:rsidR="00CA0AFB">
        <w:t xml:space="preserve"> or not.</w:t>
      </w:r>
      <w:r>
        <w:t xml:space="preserve"> So the original application plans </w:t>
      </w:r>
      <w:r w:rsidR="00FB18AB">
        <w:t xml:space="preserve">for the sign(s) </w:t>
      </w:r>
      <w:r>
        <w:t>would need to be amended requiring additional costs.</w:t>
      </w:r>
    </w:p>
    <w:p w:rsidR="00CA0AFB" w:rsidRDefault="00CA0AFB" w:rsidP="00CA0AFB">
      <w:pPr>
        <w:pStyle w:val="ListParagraph"/>
      </w:pPr>
    </w:p>
    <w:p w:rsidR="00CA0AFB" w:rsidRDefault="00CA0AFB" w:rsidP="00312FAC">
      <w:pPr>
        <w:pStyle w:val="ListParagraph"/>
        <w:numPr>
          <w:ilvl w:val="0"/>
          <w:numId w:val="6"/>
        </w:numPr>
        <w:autoSpaceDE w:val="0"/>
        <w:autoSpaceDN w:val="0"/>
        <w:adjustRightInd w:val="0"/>
        <w:ind w:left="426" w:hanging="426"/>
      </w:pPr>
      <w:r>
        <w:t>Clearly this process is both expensive and not timely and does not suit the requirements of not-for-profit sporting clubs.</w:t>
      </w:r>
    </w:p>
    <w:p w:rsidR="00FB18AB" w:rsidRDefault="00FB18AB">
      <w:pPr>
        <w:spacing w:after="200" w:line="276" w:lineRule="auto"/>
        <w:rPr>
          <w:b/>
        </w:rPr>
      </w:pPr>
    </w:p>
    <w:p w:rsidR="003C739A" w:rsidRPr="003C739A" w:rsidRDefault="00D80F8D" w:rsidP="00995C44">
      <w:pPr>
        <w:pStyle w:val="Heading2"/>
      </w:pPr>
      <w:r>
        <w:t xml:space="preserve">2.3 </w:t>
      </w:r>
      <w:r w:rsidR="00995C44">
        <w:t xml:space="preserve">The solution </w:t>
      </w:r>
      <w:r>
        <w:t xml:space="preserve">– </w:t>
      </w:r>
      <w:r w:rsidR="00995C44">
        <w:t>C</w:t>
      </w:r>
      <w:r>
        <w:t>lause 52.03 Specific site &amp; exclusions</w:t>
      </w:r>
    </w:p>
    <w:p w:rsidR="003C739A" w:rsidRDefault="003C739A" w:rsidP="00CA0AFB">
      <w:pPr>
        <w:pStyle w:val="ListParagraph"/>
      </w:pPr>
    </w:p>
    <w:p w:rsidR="00CA0AFB" w:rsidRDefault="00434646" w:rsidP="00312FAC">
      <w:pPr>
        <w:pStyle w:val="ListParagraph"/>
        <w:numPr>
          <w:ilvl w:val="0"/>
          <w:numId w:val="6"/>
        </w:numPr>
        <w:autoSpaceDE w:val="0"/>
        <w:autoSpaceDN w:val="0"/>
        <w:adjustRightInd w:val="0"/>
        <w:ind w:left="426" w:hanging="426"/>
      </w:pPr>
      <w:r>
        <w:t>Given</w:t>
      </w:r>
      <w:r w:rsidR="00CA0AFB">
        <w:t xml:space="preserve"> that existing use </w:t>
      </w:r>
      <w:r>
        <w:t>rights</w:t>
      </w:r>
      <w:r w:rsidR="00CA0AFB">
        <w:t xml:space="preserve"> apply to recreation grounds within Moreland</w:t>
      </w:r>
      <w:r>
        <w:t xml:space="preserve">, </w:t>
      </w:r>
      <w:r w:rsidR="00FB18AB">
        <w:t xml:space="preserve">built prior to 1997, </w:t>
      </w:r>
      <w:r>
        <w:t xml:space="preserve">then </w:t>
      </w:r>
      <w:r w:rsidR="00FB18AB">
        <w:t xml:space="preserve">for </w:t>
      </w:r>
      <w:r>
        <w:t xml:space="preserve">those </w:t>
      </w:r>
      <w:r w:rsidRPr="00995C44">
        <w:t xml:space="preserve">facilities </w:t>
      </w:r>
      <w:r w:rsidR="003C739A" w:rsidRPr="00995C44">
        <w:t xml:space="preserve">built </w:t>
      </w:r>
      <w:r w:rsidRPr="00995C44">
        <w:t xml:space="preserve">after </w:t>
      </w:r>
      <w:r w:rsidR="00995C44">
        <w:t>this date</w:t>
      </w:r>
      <w:r w:rsidR="00FF4E19">
        <w:t>, should</w:t>
      </w:r>
      <w:r>
        <w:t xml:space="preserve"> also be exempted from the planning scheme.</w:t>
      </w:r>
    </w:p>
    <w:p w:rsidR="00434646" w:rsidRDefault="00434646" w:rsidP="00434646">
      <w:pPr>
        <w:pStyle w:val="ListParagraph"/>
      </w:pPr>
    </w:p>
    <w:p w:rsidR="00434646" w:rsidRDefault="00434646" w:rsidP="00312FAC">
      <w:pPr>
        <w:pStyle w:val="ListParagraph"/>
        <w:numPr>
          <w:ilvl w:val="0"/>
          <w:numId w:val="6"/>
        </w:numPr>
        <w:autoSpaceDE w:val="0"/>
        <w:autoSpaceDN w:val="0"/>
        <w:adjustRightInd w:val="0"/>
        <w:ind w:left="426" w:hanging="426"/>
      </w:pPr>
      <w:r>
        <w:t xml:space="preserve">This can be achieved through the listing of these reserves/facilities under clause </w:t>
      </w:r>
      <w:r w:rsidRPr="00FB18AB">
        <w:rPr>
          <w:i/>
        </w:rPr>
        <w:t>52.03 Specific site &amp; exclusions</w:t>
      </w:r>
      <w:r>
        <w:t>.</w:t>
      </w:r>
      <w:r w:rsidR="00D80F8D">
        <w:t xml:space="preserve"> This clause allows municipalities to exempt site from planning controls.</w:t>
      </w:r>
    </w:p>
    <w:p w:rsidR="003C739A" w:rsidRDefault="003C739A" w:rsidP="003C739A">
      <w:pPr>
        <w:pStyle w:val="ListParagraph"/>
      </w:pPr>
    </w:p>
    <w:p w:rsidR="003C739A" w:rsidRDefault="003C739A" w:rsidP="00312FAC">
      <w:pPr>
        <w:pStyle w:val="ListParagraph"/>
        <w:numPr>
          <w:ilvl w:val="0"/>
          <w:numId w:val="6"/>
        </w:numPr>
        <w:autoSpaceDE w:val="0"/>
        <w:autoSpaceDN w:val="0"/>
        <w:adjustRightInd w:val="0"/>
        <w:ind w:left="426" w:hanging="426"/>
      </w:pPr>
      <w:r>
        <w:t>The location and extent of signage (m2) within these reserves can be completed as part of an overall plan that would be completed by the sporting club as part of this exemption.</w:t>
      </w:r>
    </w:p>
    <w:p w:rsidR="00D80F8D" w:rsidRDefault="00D80F8D" w:rsidP="00D80F8D">
      <w:pPr>
        <w:pStyle w:val="ListParagraph"/>
      </w:pPr>
    </w:p>
    <w:p w:rsidR="00D80F8D" w:rsidRDefault="00D80F8D" w:rsidP="00D80F8D">
      <w:pPr>
        <w:autoSpaceDE w:val="0"/>
        <w:autoSpaceDN w:val="0"/>
        <w:adjustRightInd w:val="0"/>
      </w:pPr>
    </w:p>
    <w:p w:rsidR="00D80F8D" w:rsidRDefault="00D80F8D" w:rsidP="00D80F8D">
      <w:pPr>
        <w:autoSpaceDE w:val="0"/>
        <w:autoSpaceDN w:val="0"/>
        <w:adjustRightInd w:val="0"/>
      </w:pPr>
    </w:p>
    <w:p w:rsidR="00D80F8D" w:rsidRDefault="00D80F8D" w:rsidP="00D80F8D">
      <w:pPr>
        <w:autoSpaceDE w:val="0"/>
        <w:autoSpaceDN w:val="0"/>
        <w:adjustRightInd w:val="0"/>
      </w:pPr>
    </w:p>
    <w:p w:rsidR="00D80F8D" w:rsidRDefault="00D80F8D" w:rsidP="00D80F8D">
      <w:pPr>
        <w:autoSpaceDE w:val="0"/>
        <w:autoSpaceDN w:val="0"/>
        <w:adjustRightInd w:val="0"/>
      </w:pPr>
    </w:p>
    <w:p w:rsidR="00D80F8D" w:rsidRDefault="00D80F8D" w:rsidP="00D80F8D">
      <w:pPr>
        <w:autoSpaceDE w:val="0"/>
        <w:autoSpaceDN w:val="0"/>
        <w:adjustRightInd w:val="0"/>
      </w:pPr>
    </w:p>
    <w:p w:rsidR="00CA0AFB" w:rsidRDefault="00CA0AFB" w:rsidP="00CA0AFB">
      <w:pPr>
        <w:pStyle w:val="ListParagraph"/>
      </w:pPr>
    </w:p>
    <w:sectPr w:rsidR="00CA0AF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60D" w:rsidRDefault="0086260D" w:rsidP="00B47EC5">
      <w:r>
        <w:separator/>
      </w:r>
    </w:p>
  </w:endnote>
  <w:endnote w:type="continuationSeparator" w:id="0">
    <w:p w:rsidR="0086260D" w:rsidRDefault="0086260D" w:rsidP="00B47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347797"/>
      <w:docPartObj>
        <w:docPartGallery w:val="Page Numbers (Bottom of Page)"/>
        <w:docPartUnique/>
      </w:docPartObj>
    </w:sdtPr>
    <w:sdtEndPr>
      <w:rPr>
        <w:noProof/>
        <w:sz w:val="20"/>
        <w:szCs w:val="20"/>
      </w:rPr>
    </w:sdtEndPr>
    <w:sdtContent>
      <w:p w:rsidR="004E409D" w:rsidRPr="006376C3" w:rsidRDefault="004E409D">
        <w:pPr>
          <w:pStyle w:val="Footer"/>
          <w:jc w:val="right"/>
          <w:rPr>
            <w:sz w:val="20"/>
            <w:szCs w:val="20"/>
          </w:rPr>
        </w:pPr>
        <w:r w:rsidRPr="006376C3">
          <w:rPr>
            <w:sz w:val="20"/>
            <w:szCs w:val="20"/>
          </w:rPr>
          <w:fldChar w:fldCharType="begin"/>
        </w:r>
        <w:r w:rsidRPr="006376C3">
          <w:rPr>
            <w:sz w:val="20"/>
            <w:szCs w:val="20"/>
          </w:rPr>
          <w:instrText xml:space="preserve"> PAGE   \* MERGEFORMAT </w:instrText>
        </w:r>
        <w:r w:rsidRPr="006376C3">
          <w:rPr>
            <w:sz w:val="20"/>
            <w:szCs w:val="20"/>
          </w:rPr>
          <w:fldChar w:fldCharType="separate"/>
        </w:r>
        <w:r w:rsidR="00EA664D">
          <w:rPr>
            <w:noProof/>
            <w:sz w:val="20"/>
            <w:szCs w:val="20"/>
          </w:rPr>
          <w:t>6</w:t>
        </w:r>
        <w:r w:rsidRPr="006376C3">
          <w:rPr>
            <w:noProof/>
            <w:sz w:val="20"/>
            <w:szCs w:val="20"/>
          </w:rPr>
          <w:fldChar w:fldCharType="end"/>
        </w:r>
      </w:p>
    </w:sdtContent>
  </w:sdt>
  <w:p w:rsidR="004E409D" w:rsidRDefault="004E4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60D" w:rsidRDefault="0086260D" w:rsidP="00B47EC5">
      <w:r>
        <w:separator/>
      </w:r>
    </w:p>
  </w:footnote>
  <w:footnote w:type="continuationSeparator" w:id="0">
    <w:p w:rsidR="0086260D" w:rsidRDefault="0086260D" w:rsidP="00B47EC5">
      <w:r>
        <w:continuationSeparator/>
      </w:r>
    </w:p>
  </w:footnote>
  <w:footnote w:id="1">
    <w:p w:rsidR="00850942" w:rsidRDefault="00850942">
      <w:pPr>
        <w:pStyle w:val="FootnoteText"/>
      </w:pPr>
      <w:r>
        <w:rPr>
          <w:rStyle w:val="FootnoteReference"/>
        </w:rPr>
        <w:footnoteRef/>
      </w:r>
      <w:r>
        <w:t xml:space="preserve"> A search of planning permits for signs at the recreation facilities would be required.</w:t>
      </w:r>
    </w:p>
  </w:footnote>
  <w:footnote w:id="2">
    <w:p w:rsidR="00850942" w:rsidRDefault="00850942">
      <w:pPr>
        <w:pStyle w:val="FootnoteText"/>
      </w:pPr>
      <w:r>
        <w:rPr>
          <w:rStyle w:val="FootnoteReference"/>
        </w:rPr>
        <w:footnoteRef/>
      </w:r>
      <w:r>
        <w:t xml:space="preserve"> Installation of lights at Windy Hill</w:t>
      </w:r>
    </w:p>
  </w:footnote>
  <w:footnote w:id="3">
    <w:p w:rsidR="00312FAC" w:rsidRDefault="00312FAC" w:rsidP="00312FAC">
      <w:pPr>
        <w:pStyle w:val="FootnoteText"/>
      </w:pPr>
      <w:r>
        <w:rPr>
          <w:rStyle w:val="FootnoteReference"/>
        </w:rPr>
        <w:footnoteRef/>
      </w:r>
      <w:r>
        <w:t xml:space="preserve"> </w:t>
      </w:r>
      <w:r w:rsidRPr="004E04BF">
        <w:rPr>
          <w:rStyle w:val="st1"/>
          <w:rFonts w:ascii="Book Antiqua" w:hAnsi="Book Antiqua" w:cs="Arial"/>
          <w:i/>
          <w:color w:val="545454"/>
        </w:rPr>
        <w:t xml:space="preserve">A </w:t>
      </w:r>
      <w:r w:rsidRPr="004E04BF">
        <w:rPr>
          <w:rStyle w:val="Emphasis"/>
          <w:rFonts w:ascii="Book Antiqua" w:hAnsi="Book Antiqua" w:cs="Arial"/>
          <w:i/>
          <w:color w:val="545454"/>
        </w:rPr>
        <w:t>weasel word</w:t>
      </w:r>
      <w:r w:rsidRPr="004E04BF">
        <w:rPr>
          <w:rStyle w:val="st1"/>
          <w:rFonts w:ascii="Book Antiqua" w:hAnsi="Book Antiqua" w:cs="Arial"/>
          <w:i/>
          <w:color w:val="545454"/>
        </w:rPr>
        <w:t xml:space="preserve"> (also, anonymous authority) is an informal term for </w:t>
      </w:r>
      <w:r w:rsidRPr="004E04BF">
        <w:rPr>
          <w:rStyle w:val="Emphasis"/>
          <w:rFonts w:ascii="Book Antiqua" w:hAnsi="Book Antiqua" w:cs="Arial"/>
          <w:i/>
          <w:color w:val="545454"/>
        </w:rPr>
        <w:t>words</w:t>
      </w:r>
      <w:r w:rsidRPr="004E04BF">
        <w:rPr>
          <w:rStyle w:val="st1"/>
          <w:rFonts w:ascii="Book Antiqua" w:hAnsi="Book Antiqua" w:cs="Arial"/>
          <w:i/>
          <w:color w:val="545454"/>
        </w:rPr>
        <w:t xml:space="preserve"> and phrases aimed at creating an impression that a specific and/or meaningful statement has been made, when only a vague or ambiguous claim has been communicated, enabling the specific </w:t>
      </w:r>
      <w:r w:rsidRPr="004E04BF">
        <w:rPr>
          <w:rStyle w:val="Emphasis"/>
          <w:rFonts w:ascii="Book Antiqua" w:hAnsi="Book Antiqua" w:cs="Arial"/>
          <w:i/>
          <w:color w:val="545454"/>
        </w:rPr>
        <w:t>meaning</w:t>
      </w:r>
      <w:r w:rsidRPr="004E04BF">
        <w:rPr>
          <w:rStyle w:val="st1"/>
          <w:rFonts w:ascii="Book Antiqua" w:hAnsi="Book Antiqua" w:cs="Arial"/>
          <w:i/>
          <w:color w:val="545454"/>
        </w:rPr>
        <w:t xml:space="preserve"> to be denied if the statement is challenged</w:t>
      </w:r>
      <w:r>
        <w:rPr>
          <w:rStyle w:val="st1"/>
          <w:rFonts w:ascii="Book Antiqua" w:hAnsi="Book Antiqua" w:cs="Arial"/>
          <w:i/>
          <w:color w:val="545454"/>
        </w:rPr>
        <w:t>.</w:t>
      </w:r>
    </w:p>
  </w:footnote>
  <w:footnote w:id="4">
    <w:p w:rsidR="007076C9" w:rsidRDefault="007076C9">
      <w:pPr>
        <w:pStyle w:val="FootnoteText"/>
      </w:pPr>
      <w:r>
        <w:rPr>
          <w:rStyle w:val="FootnoteReference"/>
        </w:rPr>
        <w:footnoteRef/>
      </w:r>
      <w:r>
        <w:t xml:space="preserve"> </w:t>
      </w:r>
      <w:r>
        <w:t>.Ambulances still can’t find Gillon Oval and continually travel up and down Victoria or Hope Streets</w:t>
      </w:r>
    </w:p>
  </w:footnote>
  <w:footnote w:id="5">
    <w:p w:rsidR="00FB18AB" w:rsidRDefault="00FB18AB">
      <w:pPr>
        <w:pStyle w:val="FootnoteText"/>
      </w:pPr>
      <w:r>
        <w:rPr>
          <w:rStyle w:val="FootnoteReference"/>
        </w:rPr>
        <w:footnoteRef/>
      </w:r>
      <w:r>
        <w:t xml:space="preserve"> </w:t>
      </w:r>
      <w:r>
        <w:t xml:space="preserve">Council would consider that such a sign may have a cause </w:t>
      </w:r>
      <w:r>
        <w:t>“</w:t>
      </w:r>
      <w:r>
        <w:t>material detriment</w:t>
      </w:r>
      <w:r>
        <w:t>”</w:t>
      </w:r>
      <w:r>
        <w:t xml:space="preserve"> under Section 52 of the Planning &amp; Enviro</w:t>
      </w:r>
      <w:r>
        <w:t>nment Act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46F52"/>
    <w:multiLevelType w:val="hybridMultilevel"/>
    <w:tmpl w:val="D34478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B56415A"/>
    <w:multiLevelType w:val="hybridMultilevel"/>
    <w:tmpl w:val="D732489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2E496F32"/>
    <w:multiLevelType w:val="hybridMultilevel"/>
    <w:tmpl w:val="581A4D92"/>
    <w:lvl w:ilvl="0" w:tplc="602AC892">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347C2DB1"/>
    <w:multiLevelType w:val="hybridMultilevel"/>
    <w:tmpl w:val="5566B3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B031573"/>
    <w:multiLevelType w:val="hybridMultilevel"/>
    <w:tmpl w:val="D732489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75CA258A"/>
    <w:multiLevelType w:val="hybridMultilevel"/>
    <w:tmpl w:val="D5E0B3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89A"/>
    <w:rsid w:val="000B23F3"/>
    <w:rsid w:val="000D4151"/>
    <w:rsid w:val="000E172A"/>
    <w:rsid w:val="00101281"/>
    <w:rsid w:val="00116FE1"/>
    <w:rsid w:val="0012250B"/>
    <w:rsid w:val="001770D6"/>
    <w:rsid w:val="00262990"/>
    <w:rsid w:val="0028089A"/>
    <w:rsid w:val="003040B8"/>
    <w:rsid w:val="00312FAC"/>
    <w:rsid w:val="003473A7"/>
    <w:rsid w:val="003676A5"/>
    <w:rsid w:val="003C739A"/>
    <w:rsid w:val="00434646"/>
    <w:rsid w:val="00470EF3"/>
    <w:rsid w:val="004B4267"/>
    <w:rsid w:val="004B777E"/>
    <w:rsid w:val="004E04BF"/>
    <w:rsid w:val="004E409D"/>
    <w:rsid w:val="00523320"/>
    <w:rsid w:val="00551D20"/>
    <w:rsid w:val="00556A72"/>
    <w:rsid w:val="005A7884"/>
    <w:rsid w:val="005E2578"/>
    <w:rsid w:val="00624CD0"/>
    <w:rsid w:val="00635061"/>
    <w:rsid w:val="006376C3"/>
    <w:rsid w:val="007076C9"/>
    <w:rsid w:val="00710412"/>
    <w:rsid w:val="00774AC2"/>
    <w:rsid w:val="007D1740"/>
    <w:rsid w:val="00850942"/>
    <w:rsid w:val="0086260D"/>
    <w:rsid w:val="00876F34"/>
    <w:rsid w:val="008B665F"/>
    <w:rsid w:val="008C27B0"/>
    <w:rsid w:val="00987C2E"/>
    <w:rsid w:val="00995C44"/>
    <w:rsid w:val="009B5A4D"/>
    <w:rsid w:val="009D3C4D"/>
    <w:rsid w:val="009E19E4"/>
    <w:rsid w:val="00A142CE"/>
    <w:rsid w:val="00A67E70"/>
    <w:rsid w:val="00A8364B"/>
    <w:rsid w:val="00AE40B0"/>
    <w:rsid w:val="00AF1800"/>
    <w:rsid w:val="00B04C8D"/>
    <w:rsid w:val="00B47EC5"/>
    <w:rsid w:val="00B94892"/>
    <w:rsid w:val="00BB3464"/>
    <w:rsid w:val="00BD46E4"/>
    <w:rsid w:val="00BD55BF"/>
    <w:rsid w:val="00C96396"/>
    <w:rsid w:val="00CA0AFB"/>
    <w:rsid w:val="00CB6819"/>
    <w:rsid w:val="00D80F8D"/>
    <w:rsid w:val="00DB13BB"/>
    <w:rsid w:val="00DC3006"/>
    <w:rsid w:val="00DD3538"/>
    <w:rsid w:val="00E21D48"/>
    <w:rsid w:val="00E342A0"/>
    <w:rsid w:val="00EA664D"/>
    <w:rsid w:val="00EB7CFC"/>
    <w:rsid w:val="00F330BD"/>
    <w:rsid w:val="00F67975"/>
    <w:rsid w:val="00F849AB"/>
    <w:rsid w:val="00FB18AB"/>
    <w:rsid w:val="00FD38E1"/>
    <w:rsid w:val="00FF4E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imes New Roman" w:hAnsi="Book Antiqua" w:cs="Times New Roman"/>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9AB"/>
    <w:pPr>
      <w:spacing w:after="0" w:line="240" w:lineRule="auto"/>
    </w:pPr>
    <w:rPr>
      <w:rFonts w:ascii="Times New Roman" w:hAnsi="Times New Roman"/>
      <w:sz w:val="26"/>
      <w:szCs w:val="26"/>
    </w:rPr>
  </w:style>
  <w:style w:type="paragraph" w:styleId="Heading1">
    <w:name w:val="heading 1"/>
    <w:basedOn w:val="Normal"/>
    <w:next w:val="Normal"/>
    <w:link w:val="Heading1Char"/>
    <w:uiPriority w:val="9"/>
    <w:qFormat/>
    <w:rsid w:val="00312F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2FAC"/>
    <w:pPr>
      <w:keepNext/>
      <w:keepLines/>
      <w:spacing w:before="200"/>
      <w:outlineLvl w:val="1"/>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PPD">
    <w:name w:val="Normal Text - PPD"/>
    <w:basedOn w:val="Normal"/>
    <w:link w:val="NormalText-PPDChar"/>
    <w:autoRedefine/>
    <w:qFormat/>
    <w:rsid w:val="00A8364B"/>
    <w:pPr>
      <w:framePr w:hSpace="180" w:wrap="around" w:vAnchor="text" w:hAnchor="margin" w:xAlign="center" w:y="133"/>
      <w:spacing w:line="360" w:lineRule="auto"/>
      <w:ind w:left="360" w:hanging="360"/>
    </w:pPr>
    <w:rPr>
      <w:rFonts w:cstheme="minorBidi"/>
      <w:bCs/>
    </w:rPr>
  </w:style>
  <w:style w:type="character" w:customStyle="1" w:styleId="NormalText-PPDChar">
    <w:name w:val="Normal Text - PPD Char"/>
    <w:basedOn w:val="DefaultParagraphFont"/>
    <w:link w:val="NormalText-PPD"/>
    <w:rsid w:val="00A8364B"/>
    <w:rPr>
      <w:rFonts w:ascii="Book Antiqua" w:hAnsi="Book Antiqua"/>
      <w:bCs/>
    </w:rPr>
  </w:style>
  <w:style w:type="paragraph" w:styleId="BalloonText">
    <w:name w:val="Balloon Text"/>
    <w:basedOn w:val="Normal"/>
    <w:link w:val="BalloonTextChar"/>
    <w:uiPriority w:val="99"/>
    <w:semiHidden/>
    <w:unhideWhenUsed/>
    <w:rsid w:val="00101281"/>
    <w:rPr>
      <w:rFonts w:ascii="Tahoma" w:hAnsi="Tahoma" w:cs="Tahoma"/>
      <w:sz w:val="16"/>
      <w:szCs w:val="16"/>
    </w:rPr>
  </w:style>
  <w:style w:type="character" w:customStyle="1" w:styleId="BalloonTextChar">
    <w:name w:val="Balloon Text Char"/>
    <w:basedOn w:val="DefaultParagraphFont"/>
    <w:link w:val="BalloonText"/>
    <w:uiPriority w:val="99"/>
    <w:semiHidden/>
    <w:rsid w:val="00101281"/>
    <w:rPr>
      <w:rFonts w:ascii="Tahoma" w:hAnsi="Tahoma" w:cs="Tahoma"/>
      <w:sz w:val="16"/>
      <w:szCs w:val="16"/>
    </w:rPr>
  </w:style>
  <w:style w:type="paragraph" w:styleId="ListParagraph">
    <w:name w:val="List Paragraph"/>
    <w:basedOn w:val="Normal"/>
    <w:uiPriority w:val="34"/>
    <w:qFormat/>
    <w:rsid w:val="00101281"/>
    <w:pPr>
      <w:ind w:left="720"/>
      <w:contextualSpacing/>
    </w:pPr>
  </w:style>
  <w:style w:type="paragraph" w:styleId="FootnoteText">
    <w:name w:val="footnote text"/>
    <w:basedOn w:val="Normal"/>
    <w:link w:val="FootnoteTextChar"/>
    <w:uiPriority w:val="99"/>
    <w:semiHidden/>
    <w:unhideWhenUsed/>
    <w:rsid w:val="00B47EC5"/>
    <w:rPr>
      <w:sz w:val="20"/>
      <w:szCs w:val="20"/>
    </w:rPr>
  </w:style>
  <w:style w:type="character" w:customStyle="1" w:styleId="FootnoteTextChar">
    <w:name w:val="Footnote Text Char"/>
    <w:basedOn w:val="DefaultParagraphFont"/>
    <w:link w:val="FootnoteText"/>
    <w:uiPriority w:val="99"/>
    <w:semiHidden/>
    <w:rsid w:val="00B47EC5"/>
    <w:rPr>
      <w:rFonts w:ascii="Times New Roman" w:hAnsi="Times New Roman"/>
      <w:sz w:val="20"/>
      <w:szCs w:val="20"/>
    </w:rPr>
  </w:style>
  <w:style w:type="character" w:styleId="FootnoteReference">
    <w:name w:val="footnote reference"/>
    <w:basedOn w:val="DefaultParagraphFont"/>
    <w:uiPriority w:val="99"/>
    <w:semiHidden/>
    <w:unhideWhenUsed/>
    <w:rsid w:val="00B47EC5"/>
    <w:rPr>
      <w:vertAlign w:val="superscript"/>
    </w:rPr>
  </w:style>
  <w:style w:type="paragraph" w:styleId="Header">
    <w:name w:val="header"/>
    <w:basedOn w:val="Normal"/>
    <w:link w:val="HeaderChar"/>
    <w:uiPriority w:val="99"/>
    <w:unhideWhenUsed/>
    <w:rsid w:val="004E409D"/>
    <w:pPr>
      <w:tabs>
        <w:tab w:val="center" w:pos="4513"/>
        <w:tab w:val="right" w:pos="9026"/>
      </w:tabs>
    </w:pPr>
  </w:style>
  <w:style w:type="character" w:customStyle="1" w:styleId="HeaderChar">
    <w:name w:val="Header Char"/>
    <w:basedOn w:val="DefaultParagraphFont"/>
    <w:link w:val="Header"/>
    <w:uiPriority w:val="99"/>
    <w:rsid w:val="004E409D"/>
    <w:rPr>
      <w:rFonts w:ascii="Times New Roman" w:hAnsi="Times New Roman"/>
      <w:sz w:val="26"/>
      <w:szCs w:val="26"/>
    </w:rPr>
  </w:style>
  <w:style w:type="paragraph" w:styleId="Footer">
    <w:name w:val="footer"/>
    <w:basedOn w:val="Normal"/>
    <w:link w:val="FooterChar"/>
    <w:uiPriority w:val="99"/>
    <w:unhideWhenUsed/>
    <w:rsid w:val="004E409D"/>
    <w:pPr>
      <w:tabs>
        <w:tab w:val="center" w:pos="4513"/>
        <w:tab w:val="right" w:pos="9026"/>
      </w:tabs>
    </w:pPr>
  </w:style>
  <w:style w:type="character" w:customStyle="1" w:styleId="FooterChar">
    <w:name w:val="Footer Char"/>
    <w:basedOn w:val="DefaultParagraphFont"/>
    <w:link w:val="Footer"/>
    <w:uiPriority w:val="99"/>
    <w:rsid w:val="004E409D"/>
    <w:rPr>
      <w:rFonts w:ascii="Times New Roman" w:hAnsi="Times New Roman"/>
      <w:sz w:val="26"/>
      <w:szCs w:val="26"/>
    </w:rPr>
  </w:style>
  <w:style w:type="character" w:styleId="Emphasis">
    <w:name w:val="Emphasis"/>
    <w:basedOn w:val="DefaultParagraphFont"/>
    <w:uiPriority w:val="20"/>
    <w:qFormat/>
    <w:rsid w:val="004E04BF"/>
    <w:rPr>
      <w:b/>
      <w:bCs/>
      <w:i w:val="0"/>
      <w:iCs w:val="0"/>
    </w:rPr>
  </w:style>
  <w:style w:type="character" w:customStyle="1" w:styleId="st1">
    <w:name w:val="st1"/>
    <w:basedOn w:val="DefaultParagraphFont"/>
    <w:rsid w:val="004E04BF"/>
  </w:style>
  <w:style w:type="character" w:customStyle="1" w:styleId="Heading2Char">
    <w:name w:val="Heading 2 Char"/>
    <w:basedOn w:val="DefaultParagraphFont"/>
    <w:link w:val="Heading2"/>
    <w:uiPriority w:val="9"/>
    <w:rsid w:val="00312FA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12FA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Times New Roman" w:hAnsi="Book Antiqua" w:cs="Times New Roman"/>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9AB"/>
    <w:pPr>
      <w:spacing w:after="0" w:line="240" w:lineRule="auto"/>
    </w:pPr>
    <w:rPr>
      <w:rFonts w:ascii="Times New Roman" w:hAnsi="Times New Roman"/>
      <w:sz w:val="26"/>
      <w:szCs w:val="26"/>
    </w:rPr>
  </w:style>
  <w:style w:type="paragraph" w:styleId="Heading1">
    <w:name w:val="heading 1"/>
    <w:basedOn w:val="Normal"/>
    <w:next w:val="Normal"/>
    <w:link w:val="Heading1Char"/>
    <w:uiPriority w:val="9"/>
    <w:qFormat/>
    <w:rsid w:val="00312F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2FAC"/>
    <w:pPr>
      <w:keepNext/>
      <w:keepLines/>
      <w:spacing w:before="200"/>
      <w:outlineLvl w:val="1"/>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PPD">
    <w:name w:val="Normal Text - PPD"/>
    <w:basedOn w:val="Normal"/>
    <w:link w:val="NormalText-PPDChar"/>
    <w:autoRedefine/>
    <w:qFormat/>
    <w:rsid w:val="00A8364B"/>
    <w:pPr>
      <w:framePr w:hSpace="180" w:wrap="around" w:vAnchor="text" w:hAnchor="margin" w:xAlign="center" w:y="133"/>
      <w:spacing w:line="360" w:lineRule="auto"/>
      <w:ind w:left="360" w:hanging="360"/>
    </w:pPr>
    <w:rPr>
      <w:rFonts w:cstheme="minorBidi"/>
      <w:bCs/>
    </w:rPr>
  </w:style>
  <w:style w:type="character" w:customStyle="1" w:styleId="NormalText-PPDChar">
    <w:name w:val="Normal Text - PPD Char"/>
    <w:basedOn w:val="DefaultParagraphFont"/>
    <w:link w:val="NormalText-PPD"/>
    <w:rsid w:val="00A8364B"/>
    <w:rPr>
      <w:rFonts w:ascii="Book Antiqua" w:hAnsi="Book Antiqua"/>
      <w:bCs/>
    </w:rPr>
  </w:style>
  <w:style w:type="paragraph" w:styleId="BalloonText">
    <w:name w:val="Balloon Text"/>
    <w:basedOn w:val="Normal"/>
    <w:link w:val="BalloonTextChar"/>
    <w:uiPriority w:val="99"/>
    <w:semiHidden/>
    <w:unhideWhenUsed/>
    <w:rsid w:val="00101281"/>
    <w:rPr>
      <w:rFonts w:ascii="Tahoma" w:hAnsi="Tahoma" w:cs="Tahoma"/>
      <w:sz w:val="16"/>
      <w:szCs w:val="16"/>
    </w:rPr>
  </w:style>
  <w:style w:type="character" w:customStyle="1" w:styleId="BalloonTextChar">
    <w:name w:val="Balloon Text Char"/>
    <w:basedOn w:val="DefaultParagraphFont"/>
    <w:link w:val="BalloonText"/>
    <w:uiPriority w:val="99"/>
    <w:semiHidden/>
    <w:rsid w:val="00101281"/>
    <w:rPr>
      <w:rFonts w:ascii="Tahoma" w:hAnsi="Tahoma" w:cs="Tahoma"/>
      <w:sz w:val="16"/>
      <w:szCs w:val="16"/>
    </w:rPr>
  </w:style>
  <w:style w:type="paragraph" w:styleId="ListParagraph">
    <w:name w:val="List Paragraph"/>
    <w:basedOn w:val="Normal"/>
    <w:uiPriority w:val="34"/>
    <w:qFormat/>
    <w:rsid w:val="00101281"/>
    <w:pPr>
      <w:ind w:left="720"/>
      <w:contextualSpacing/>
    </w:pPr>
  </w:style>
  <w:style w:type="paragraph" w:styleId="FootnoteText">
    <w:name w:val="footnote text"/>
    <w:basedOn w:val="Normal"/>
    <w:link w:val="FootnoteTextChar"/>
    <w:uiPriority w:val="99"/>
    <w:semiHidden/>
    <w:unhideWhenUsed/>
    <w:rsid w:val="00B47EC5"/>
    <w:rPr>
      <w:sz w:val="20"/>
      <w:szCs w:val="20"/>
    </w:rPr>
  </w:style>
  <w:style w:type="character" w:customStyle="1" w:styleId="FootnoteTextChar">
    <w:name w:val="Footnote Text Char"/>
    <w:basedOn w:val="DefaultParagraphFont"/>
    <w:link w:val="FootnoteText"/>
    <w:uiPriority w:val="99"/>
    <w:semiHidden/>
    <w:rsid w:val="00B47EC5"/>
    <w:rPr>
      <w:rFonts w:ascii="Times New Roman" w:hAnsi="Times New Roman"/>
      <w:sz w:val="20"/>
      <w:szCs w:val="20"/>
    </w:rPr>
  </w:style>
  <w:style w:type="character" w:styleId="FootnoteReference">
    <w:name w:val="footnote reference"/>
    <w:basedOn w:val="DefaultParagraphFont"/>
    <w:uiPriority w:val="99"/>
    <w:semiHidden/>
    <w:unhideWhenUsed/>
    <w:rsid w:val="00B47EC5"/>
    <w:rPr>
      <w:vertAlign w:val="superscript"/>
    </w:rPr>
  </w:style>
  <w:style w:type="paragraph" w:styleId="Header">
    <w:name w:val="header"/>
    <w:basedOn w:val="Normal"/>
    <w:link w:val="HeaderChar"/>
    <w:uiPriority w:val="99"/>
    <w:unhideWhenUsed/>
    <w:rsid w:val="004E409D"/>
    <w:pPr>
      <w:tabs>
        <w:tab w:val="center" w:pos="4513"/>
        <w:tab w:val="right" w:pos="9026"/>
      </w:tabs>
    </w:pPr>
  </w:style>
  <w:style w:type="character" w:customStyle="1" w:styleId="HeaderChar">
    <w:name w:val="Header Char"/>
    <w:basedOn w:val="DefaultParagraphFont"/>
    <w:link w:val="Header"/>
    <w:uiPriority w:val="99"/>
    <w:rsid w:val="004E409D"/>
    <w:rPr>
      <w:rFonts w:ascii="Times New Roman" w:hAnsi="Times New Roman"/>
      <w:sz w:val="26"/>
      <w:szCs w:val="26"/>
    </w:rPr>
  </w:style>
  <w:style w:type="paragraph" w:styleId="Footer">
    <w:name w:val="footer"/>
    <w:basedOn w:val="Normal"/>
    <w:link w:val="FooterChar"/>
    <w:uiPriority w:val="99"/>
    <w:unhideWhenUsed/>
    <w:rsid w:val="004E409D"/>
    <w:pPr>
      <w:tabs>
        <w:tab w:val="center" w:pos="4513"/>
        <w:tab w:val="right" w:pos="9026"/>
      </w:tabs>
    </w:pPr>
  </w:style>
  <w:style w:type="character" w:customStyle="1" w:styleId="FooterChar">
    <w:name w:val="Footer Char"/>
    <w:basedOn w:val="DefaultParagraphFont"/>
    <w:link w:val="Footer"/>
    <w:uiPriority w:val="99"/>
    <w:rsid w:val="004E409D"/>
    <w:rPr>
      <w:rFonts w:ascii="Times New Roman" w:hAnsi="Times New Roman"/>
      <w:sz w:val="26"/>
      <w:szCs w:val="26"/>
    </w:rPr>
  </w:style>
  <w:style w:type="character" w:styleId="Emphasis">
    <w:name w:val="Emphasis"/>
    <w:basedOn w:val="DefaultParagraphFont"/>
    <w:uiPriority w:val="20"/>
    <w:qFormat/>
    <w:rsid w:val="004E04BF"/>
    <w:rPr>
      <w:b/>
      <w:bCs/>
      <w:i w:val="0"/>
      <w:iCs w:val="0"/>
    </w:rPr>
  </w:style>
  <w:style w:type="character" w:customStyle="1" w:styleId="st1">
    <w:name w:val="st1"/>
    <w:basedOn w:val="DefaultParagraphFont"/>
    <w:rsid w:val="004E04BF"/>
  </w:style>
  <w:style w:type="character" w:customStyle="1" w:styleId="Heading2Char">
    <w:name w:val="Heading 2 Char"/>
    <w:basedOn w:val="DefaultParagraphFont"/>
    <w:link w:val="Heading2"/>
    <w:uiPriority w:val="9"/>
    <w:rsid w:val="00312FA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12F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google.com.au/url?sa=i&amp;rct=j&amp;q=&amp;esrc=s&amp;source=images&amp;cd=&amp;cad=rja&amp;uact=8&amp;ved=0ahUKEwiN8OzclfHLAhVh5qYKHaeIA30QjRwIBw&amp;url=http://scoreboardpressure.com/2014/03/21/alex-g-gillon-oval-brunswick-vfa-victoria/&amp;psig=AFQjCNGzk1JE5oNk-4N1JXYrMlXKDLnoDg&amp;ust=1459728274851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28546-3D5A-41BC-8C07-7663FC7AE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9</Pages>
  <Words>2395</Words>
  <Characters>13657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dc:creator>
  <cp:lastModifiedBy>trevor</cp:lastModifiedBy>
  <cp:revision>25</cp:revision>
  <cp:lastPrinted>2016-04-14T23:40:00Z</cp:lastPrinted>
  <dcterms:created xsi:type="dcterms:W3CDTF">2016-04-02T23:51:00Z</dcterms:created>
  <dcterms:modified xsi:type="dcterms:W3CDTF">2016-04-15T00:50:00Z</dcterms:modified>
</cp:coreProperties>
</file>